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Default="00091FBF" w:rsidP="00091FBF">
      <w:pPr>
        <w:jc w:val="center"/>
        <w:rPr>
          <w:b/>
        </w:rPr>
      </w:pPr>
    </w:p>
    <w:p w:rsidR="00091FBF" w:rsidRPr="00024397" w:rsidRDefault="00091FBF" w:rsidP="00091FBF">
      <w:pPr>
        <w:jc w:val="center"/>
        <w:rPr>
          <w:b/>
          <w:sz w:val="28"/>
          <w:szCs w:val="28"/>
        </w:rPr>
      </w:pPr>
      <w:r w:rsidRPr="00024397">
        <w:rPr>
          <w:b/>
          <w:sz w:val="28"/>
          <w:szCs w:val="28"/>
        </w:rPr>
        <w:t>Пояснительная записка</w:t>
      </w:r>
    </w:p>
    <w:p w:rsidR="00091FBF" w:rsidRDefault="00091FBF" w:rsidP="00091FBF">
      <w:pPr>
        <w:jc w:val="center"/>
        <w:rPr>
          <w:b/>
          <w:color w:val="000000" w:themeColor="text1"/>
        </w:rPr>
      </w:pPr>
      <w:r w:rsidRPr="00E213D6">
        <w:rPr>
          <w:b/>
          <w:color w:val="000000" w:themeColor="text1"/>
        </w:rPr>
        <w:t xml:space="preserve">к проекту профессионального стандарта </w:t>
      </w:r>
    </w:p>
    <w:p w:rsidR="00091FBF" w:rsidRPr="00816CA1" w:rsidRDefault="00091FBF" w:rsidP="00091FBF">
      <w:pPr>
        <w:contextualSpacing/>
        <w:jc w:val="center"/>
        <w:rPr>
          <w:b/>
        </w:rPr>
      </w:pPr>
      <w:r w:rsidRPr="00816CA1">
        <w:rPr>
          <w:b/>
        </w:rPr>
        <w:t xml:space="preserve">«Оператор поточных линий и установок по производству </w:t>
      </w:r>
    </w:p>
    <w:p w:rsidR="00091FBF" w:rsidRPr="00816CA1" w:rsidRDefault="00091FBF" w:rsidP="00091FBF">
      <w:pPr>
        <w:contextualSpacing/>
        <w:jc w:val="center"/>
      </w:pPr>
      <w:r w:rsidRPr="00816CA1">
        <w:rPr>
          <w:b/>
        </w:rPr>
        <w:t>бумажных мешков и упаковочной продукции»</w:t>
      </w: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Default="00091FBF" w:rsidP="00091FBF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91FBF" w:rsidRPr="00A73FD0" w:rsidRDefault="00091FBF" w:rsidP="00091FBF">
      <w:pPr>
        <w:spacing w:line="360" w:lineRule="auto"/>
        <w:ind w:left="709"/>
        <w:jc w:val="center"/>
        <w:rPr>
          <w:b/>
        </w:rPr>
      </w:pPr>
    </w:p>
    <w:p w:rsidR="00091FBF" w:rsidRPr="00A73FD0" w:rsidRDefault="00091FBF" w:rsidP="00091FBF">
      <w:pPr>
        <w:spacing w:line="360" w:lineRule="auto"/>
        <w:ind w:left="709"/>
        <w:jc w:val="center"/>
        <w:rPr>
          <w:b/>
        </w:rPr>
      </w:pPr>
    </w:p>
    <w:p w:rsidR="00091FBF" w:rsidRPr="00A73FD0" w:rsidRDefault="00091FBF" w:rsidP="00091FBF">
      <w:pPr>
        <w:spacing w:line="360" w:lineRule="auto"/>
        <w:ind w:left="709"/>
        <w:jc w:val="center"/>
      </w:pPr>
    </w:p>
    <w:p w:rsidR="00091FBF" w:rsidRPr="00A73FD0" w:rsidRDefault="00091FBF" w:rsidP="00091FBF">
      <w:pPr>
        <w:spacing w:line="360" w:lineRule="auto"/>
        <w:ind w:left="709"/>
        <w:jc w:val="center"/>
      </w:pPr>
      <w:r w:rsidRPr="00A73FD0">
        <w:t>Москва, 2015</w:t>
      </w:r>
    </w:p>
    <w:p w:rsidR="00091FBF" w:rsidRPr="00A35EEE" w:rsidRDefault="00091FBF" w:rsidP="00091FBF">
      <w:pPr>
        <w:spacing w:line="360" w:lineRule="auto"/>
        <w:jc w:val="center"/>
        <w:rPr>
          <w:b/>
        </w:rPr>
      </w:pPr>
    </w:p>
    <w:p w:rsidR="00091FBF" w:rsidRPr="00A35EEE" w:rsidRDefault="00091FBF" w:rsidP="00091FBF">
      <w:pPr>
        <w:spacing w:line="360" w:lineRule="auto"/>
        <w:jc w:val="center"/>
        <w:rPr>
          <w:b/>
        </w:rPr>
      </w:pPr>
      <w:r w:rsidRPr="00A35EEE">
        <w:rPr>
          <w:b/>
        </w:rPr>
        <w:lastRenderedPageBreak/>
        <w:t xml:space="preserve">Содержание </w:t>
      </w:r>
    </w:p>
    <w:p w:rsidR="00091FBF" w:rsidRPr="00A35EEE" w:rsidRDefault="00091FBF" w:rsidP="00091FBF">
      <w:pPr>
        <w:ind w:left="709"/>
        <w:jc w:val="center"/>
        <w:rPr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80"/>
        <w:gridCol w:w="883"/>
      </w:tblGrid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Раздел 1. Общая характеристика вида профессиональной деятельности, трудовых функций</w:t>
            </w:r>
          </w:p>
        </w:tc>
        <w:tc>
          <w:tcPr>
            <w:tcW w:w="883" w:type="dxa"/>
          </w:tcPr>
          <w:p w:rsidR="005D6F38" w:rsidRPr="00A35EEE" w:rsidRDefault="005D6F38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  <w:r w:rsidRPr="00A35EEE">
              <w:t>3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091FBF">
            <w:pPr>
              <w:pStyle w:val="a3"/>
              <w:numPr>
                <w:ilvl w:val="1"/>
                <w:numId w:val="2"/>
              </w:numPr>
              <w:ind w:left="0" w:firstLine="0"/>
            </w:pPr>
            <w:r w:rsidRPr="00A35EEE">
              <w:t>Информация о перспективах развития вида профессиональной деятельности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  <w:r w:rsidRPr="00A35EEE">
              <w:t>3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091FBF">
            <w:pPr>
              <w:pStyle w:val="a3"/>
              <w:numPr>
                <w:ilvl w:val="1"/>
                <w:numId w:val="2"/>
              </w:numPr>
              <w:ind w:left="0" w:firstLine="0"/>
            </w:pPr>
            <w:r w:rsidRPr="00A35EEE"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</w:p>
          <w:p w:rsidR="00091FBF" w:rsidRPr="00A35EEE" w:rsidRDefault="00A35EEE" w:rsidP="004C3821">
            <w:pPr>
              <w:jc w:val="center"/>
            </w:pPr>
            <w:r>
              <w:t>5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Раздел 2. Основные этапы разработки проекта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  <w:r w:rsidRPr="00A35EEE">
              <w:t>9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2.1. Этапы разработки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  <w:r w:rsidRPr="00A35EEE">
              <w:t>9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2.2.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  <w:r w:rsidRPr="00A35EEE">
              <w:t>9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  <w:r w:rsidRPr="00A35EEE">
              <w:t>10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4C3821">
            <w:pPr>
              <w:jc w:val="center"/>
            </w:pPr>
            <w:r w:rsidRPr="00A35EEE">
              <w:t>10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Раздел 3. Обсуждение проекта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  <w:r w:rsidRPr="00A35EEE">
              <w:t>11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091FBF" w:rsidP="00BC786D">
            <w:pPr>
              <w:jc w:val="center"/>
            </w:pPr>
            <w:r w:rsidRPr="00A35EEE">
              <w:t>1</w:t>
            </w:r>
            <w:r w:rsidR="00BC786D">
              <w:t>3</w:t>
            </w:r>
          </w:p>
        </w:tc>
      </w:tr>
      <w:tr w:rsidR="00A35EEE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 xml:space="preserve">Приложение 2. Сведения об организациях и экспертах, привлеченных к обсуждению профессионального стандарта 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BC786D" w:rsidP="004C3821">
            <w:pPr>
              <w:jc w:val="center"/>
            </w:pPr>
            <w:r>
              <w:t>14</w:t>
            </w:r>
          </w:p>
        </w:tc>
      </w:tr>
      <w:tr w:rsidR="00091FBF" w:rsidRPr="00A35EEE" w:rsidTr="004C3821">
        <w:tc>
          <w:tcPr>
            <w:tcW w:w="8580" w:type="dxa"/>
          </w:tcPr>
          <w:p w:rsidR="00091FBF" w:rsidRPr="00A35EEE" w:rsidRDefault="00091FBF" w:rsidP="004C3821">
            <w:r w:rsidRPr="00A35EEE"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883" w:type="dxa"/>
          </w:tcPr>
          <w:p w:rsidR="00091FBF" w:rsidRPr="00A35EEE" w:rsidRDefault="00091FBF" w:rsidP="004C3821">
            <w:pPr>
              <w:jc w:val="center"/>
            </w:pPr>
          </w:p>
          <w:p w:rsidR="00091FBF" w:rsidRPr="00A35EEE" w:rsidRDefault="00BC786D" w:rsidP="009D2B09">
            <w:pPr>
              <w:jc w:val="center"/>
            </w:pPr>
            <w:r>
              <w:t>1</w:t>
            </w:r>
            <w:r w:rsidR="009D2B09">
              <w:t>8</w:t>
            </w:r>
          </w:p>
        </w:tc>
      </w:tr>
    </w:tbl>
    <w:p w:rsidR="00091FBF" w:rsidRPr="00A35EEE" w:rsidRDefault="00091FBF" w:rsidP="00091FBF">
      <w:pPr>
        <w:ind w:left="709"/>
        <w:jc w:val="both"/>
      </w:pPr>
    </w:p>
    <w:p w:rsidR="00091FBF" w:rsidRPr="00A35EEE" w:rsidRDefault="00091FBF" w:rsidP="00091FBF">
      <w:pPr>
        <w:ind w:left="709"/>
        <w:jc w:val="center"/>
        <w:rPr>
          <w:b/>
        </w:rPr>
      </w:pPr>
    </w:p>
    <w:p w:rsidR="00091FBF" w:rsidRPr="00A35EEE" w:rsidRDefault="00091FBF" w:rsidP="00091FBF">
      <w:pPr>
        <w:ind w:firstLine="709"/>
        <w:jc w:val="center"/>
        <w:rPr>
          <w:b/>
        </w:rPr>
      </w:pPr>
    </w:p>
    <w:p w:rsidR="00091FBF" w:rsidRPr="00A35EEE" w:rsidRDefault="00091FBF" w:rsidP="00091FBF">
      <w:pPr>
        <w:ind w:firstLine="709"/>
        <w:jc w:val="center"/>
        <w:sectPr w:rsidR="00091FBF" w:rsidRPr="00A35EEE" w:rsidSect="004C3821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91FBF" w:rsidRPr="00BC786D" w:rsidRDefault="00091FBF" w:rsidP="00091FBF">
      <w:pPr>
        <w:pStyle w:val="a3"/>
        <w:ind w:left="0" w:firstLine="709"/>
        <w:jc w:val="both"/>
        <w:rPr>
          <w:b/>
          <w:sz w:val="28"/>
          <w:szCs w:val="28"/>
        </w:rPr>
      </w:pPr>
      <w:r w:rsidRPr="00BC786D">
        <w:rPr>
          <w:b/>
          <w:sz w:val="28"/>
          <w:szCs w:val="28"/>
        </w:rPr>
        <w:lastRenderedPageBreak/>
        <w:t>Раздел 1.  Общая характеристика вида профессиональной деятельности, трудовых функций</w:t>
      </w:r>
    </w:p>
    <w:p w:rsidR="00091FBF" w:rsidRPr="00A35EEE" w:rsidRDefault="00091FBF" w:rsidP="00091FBF">
      <w:pPr>
        <w:ind w:firstLine="709"/>
        <w:contextualSpacing/>
        <w:jc w:val="both"/>
        <w:rPr>
          <w:b/>
        </w:rPr>
      </w:pPr>
    </w:p>
    <w:p w:rsidR="00091FBF" w:rsidRPr="00A35EEE" w:rsidRDefault="00091FBF" w:rsidP="00091FBF">
      <w:pPr>
        <w:pStyle w:val="a3"/>
        <w:numPr>
          <w:ilvl w:val="1"/>
          <w:numId w:val="3"/>
        </w:numPr>
        <w:jc w:val="both"/>
        <w:rPr>
          <w:b/>
        </w:rPr>
      </w:pPr>
      <w:r w:rsidRPr="00A35EEE">
        <w:rPr>
          <w:b/>
        </w:rPr>
        <w:t>Перспективы развития вида профессиональной деятельности</w:t>
      </w:r>
    </w:p>
    <w:p w:rsidR="00091FBF" w:rsidRPr="00A35EEE" w:rsidRDefault="00091FBF" w:rsidP="00091FBF">
      <w:pPr>
        <w:ind w:firstLine="708"/>
        <w:contextualSpacing/>
        <w:jc w:val="both"/>
      </w:pPr>
      <w:r w:rsidRPr="00A35EEE">
        <w:t>Профессиональный стандарт «Оператор поточных линий и установок по производству бумажных мешков и упаковочной продукции» разрабатывается впервые.</w:t>
      </w:r>
    </w:p>
    <w:p w:rsidR="00091FBF" w:rsidRPr="00A35EEE" w:rsidRDefault="00091FBF" w:rsidP="00091FBF">
      <w:pPr>
        <w:pStyle w:val="a3"/>
        <w:shd w:val="clear" w:color="auto" w:fill="FFFFFF"/>
        <w:ind w:left="0" w:firstLine="709"/>
        <w:jc w:val="both"/>
      </w:pPr>
      <w:r w:rsidRPr="00A35EEE">
        <w:t xml:space="preserve"> Проведенный анализ российских и международных профессиональных стандартов на рабочие специальности в области целлюлозно-бумажной промышленности и смежных отраслях лесного комплекса, а также в других отраслях по схожим видам профессиональной деятельности, показал, что международные и отечественные профессиональные стандарты по указанному виду профессиональной деятельности отсутствуют. </w:t>
      </w:r>
    </w:p>
    <w:p w:rsidR="00091FBF" w:rsidRPr="00A35EEE" w:rsidRDefault="00091FBF" w:rsidP="00091FBF">
      <w:pPr>
        <w:ind w:firstLine="708"/>
        <w:contextualSpacing/>
        <w:jc w:val="both"/>
      </w:pPr>
      <w:r w:rsidRPr="00A35EEE">
        <w:t>Основная цель данного вида профессиональной деятельности - изготовление мешков (транспортная тара) и потребительской упаковки (пакеты, сумки) из бумаги.</w:t>
      </w:r>
    </w:p>
    <w:p w:rsidR="00091FBF" w:rsidRPr="00A35EEE" w:rsidRDefault="00091FBF" w:rsidP="00091FBF">
      <w:pPr>
        <w:autoSpaceDE w:val="0"/>
        <w:autoSpaceDN w:val="0"/>
        <w:adjustRightInd w:val="0"/>
        <w:ind w:firstLine="709"/>
        <w:contextualSpacing/>
        <w:jc w:val="both"/>
      </w:pPr>
      <w:r w:rsidRPr="00A35EEE">
        <w:t>В настоящее время в Европе и России более половины (64%) бумажных мешков приходится на сегмент строительных материалов, порядка 13% — на продукты питания, 7% — корма для животных, 7% — химия, 5% — удобрения.</w:t>
      </w:r>
    </w:p>
    <w:p w:rsidR="00091FBF" w:rsidRPr="00A35EEE" w:rsidRDefault="00091FBF" w:rsidP="00091FBF">
      <w:pPr>
        <w:shd w:val="clear" w:color="auto" w:fill="F9F9F9"/>
        <w:ind w:firstLine="709"/>
        <w:jc w:val="both"/>
      </w:pPr>
      <w:r w:rsidRPr="00A35EEE">
        <w:t>Российский рынок тары и упаковки входит в число 10 крупнейших мировых рынков упаковки, а по темпам своего развития является одним из наиболее динамично развивающихся и стабильных рынков. Финансовый кризис и снижение темпов развития всех отраслей отразились на общих объемах потребления упаковки, в том числе бумажной. В 2013г. снижение объемов потребления бумажных мешков в Европе по отношению к 2011г. составило 10 %. Наибольшее падение потребления было отмечено во Франции, Италии и Германии. В то же время рост спроса на бумажную упаковку сохранялся в 2013 году в России, Турции, Великобритании, Ирландии, Сербии, Украине. В России за этот же период на фоне неблагоприятной макроэкономической ситуации потребление бумажных мешков выросло на 1,6%. Прогнозируемый рост потребления до 2018 года — на уровне 7%.</w:t>
      </w:r>
    </w:p>
    <w:p w:rsidR="00091FBF" w:rsidRDefault="00091FBF" w:rsidP="00091FBF">
      <w:pPr>
        <w:shd w:val="clear" w:color="auto" w:fill="F9F9F9"/>
        <w:ind w:firstLine="709"/>
        <w:jc w:val="both"/>
      </w:pPr>
      <w:r w:rsidRPr="00A35EEE">
        <w:t>До 2018 года благодаря строительству жилья, коммерческой недвижимости, новых промышленных объектов, развитию инфраструктуры в странах Азии, Африки, Ближнего Востока продолжится рост потребления бумажных мешков для фасовки цемента и сухих строительных смесей.</w:t>
      </w:r>
    </w:p>
    <w:p w:rsidR="00E20AE2" w:rsidRPr="00A35EEE" w:rsidRDefault="00E20AE2" w:rsidP="00E20AE2">
      <w:pPr>
        <w:shd w:val="clear" w:color="auto" w:fill="F9F9F9"/>
        <w:ind w:firstLine="709"/>
        <w:contextualSpacing/>
        <w:jc w:val="both"/>
      </w:pPr>
      <w:r>
        <w:t>В России н</w:t>
      </w:r>
      <w:r w:rsidRPr="00A35EEE">
        <w:t xml:space="preserve">аблюдается устойчивая динамика роста производства бумажных мешков. В 2014г. по сравнению с 2013 годом </w:t>
      </w:r>
      <w:r>
        <w:t>объем производства мешков увеличился на</w:t>
      </w:r>
      <w:r w:rsidRPr="00A35EEE">
        <w:t xml:space="preserve"> 5,9 %. </w:t>
      </w:r>
    </w:p>
    <w:p w:rsidR="00091FBF" w:rsidRPr="00A35EEE" w:rsidRDefault="00091FBF" w:rsidP="00091FBF">
      <w:pPr>
        <w:shd w:val="clear" w:color="auto" w:fill="FFFFFF"/>
        <w:ind w:firstLine="709"/>
        <w:contextualSpacing/>
        <w:jc w:val="both"/>
      </w:pPr>
      <w:r w:rsidRPr="00A35EEE">
        <w:t>В таблице 1 приведен объем производства бумажных мешков в России по Федеральным округам (по данным Росстата России).</w:t>
      </w:r>
    </w:p>
    <w:p w:rsidR="00091FBF" w:rsidRPr="00A35EEE" w:rsidRDefault="00091FBF" w:rsidP="00091FBF">
      <w:pPr>
        <w:shd w:val="clear" w:color="auto" w:fill="FFFFFF"/>
        <w:ind w:firstLine="709"/>
        <w:contextualSpacing/>
        <w:jc w:val="both"/>
      </w:pPr>
      <w:r w:rsidRPr="00A35EEE">
        <w:t>Таблица 1</w:t>
      </w:r>
    </w:p>
    <w:p w:rsidR="00091FBF" w:rsidRPr="00A35EEE" w:rsidRDefault="00091FBF" w:rsidP="00091FBF">
      <w:pPr>
        <w:shd w:val="clear" w:color="auto" w:fill="FFFFFF"/>
        <w:ind w:firstLine="709"/>
        <w:contextualSpacing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2037"/>
        <w:gridCol w:w="2606"/>
      </w:tblGrid>
      <w:tr w:rsidR="00A35EEE" w:rsidRPr="00A35EEE" w:rsidTr="004C3821">
        <w:tc>
          <w:tcPr>
            <w:tcW w:w="3794" w:type="dxa"/>
            <w:vMerge w:val="restart"/>
            <w:vAlign w:val="center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Федеральный округ</w:t>
            </w:r>
          </w:p>
        </w:tc>
        <w:tc>
          <w:tcPr>
            <w:tcW w:w="6627" w:type="dxa"/>
            <w:gridSpan w:val="3"/>
            <w:vAlign w:val="center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Объем производства мешков, тыс. штук</w:t>
            </w:r>
          </w:p>
        </w:tc>
      </w:tr>
      <w:tr w:rsidR="00A35EEE" w:rsidRPr="00A35EEE" w:rsidTr="004C3821">
        <w:tc>
          <w:tcPr>
            <w:tcW w:w="3794" w:type="dxa"/>
            <w:vMerge/>
          </w:tcPr>
          <w:p w:rsidR="00091FBF" w:rsidRPr="00A35EEE" w:rsidRDefault="00091FBF" w:rsidP="004C3821">
            <w:pPr>
              <w:contextualSpacing/>
              <w:jc w:val="both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2011г.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2013г.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2014г.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  <w:rPr>
                <w:b/>
              </w:rPr>
            </w:pPr>
            <w:r w:rsidRPr="00A35EEE">
              <w:rPr>
                <w:b/>
              </w:rPr>
              <w:t>Российская Федерация</w:t>
            </w:r>
          </w:p>
        </w:tc>
        <w:tc>
          <w:tcPr>
            <w:tcW w:w="1984" w:type="dxa"/>
            <w:vAlign w:val="bottom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555 998</w:t>
            </w:r>
          </w:p>
        </w:tc>
        <w:tc>
          <w:tcPr>
            <w:tcW w:w="2037" w:type="dxa"/>
            <w:vAlign w:val="bottom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575 747</w:t>
            </w:r>
          </w:p>
        </w:tc>
        <w:tc>
          <w:tcPr>
            <w:tcW w:w="2606" w:type="dxa"/>
            <w:vAlign w:val="bottom"/>
          </w:tcPr>
          <w:p w:rsidR="00091FBF" w:rsidRPr="00A35EEE" w:rsidRDefault="00091FBF" w:rsidP="004C3821">
            <w:pPr>
              <w:contextualSpacing/>
              <w:jc w:val="center"/>
              <w:rPr>
                <w:b/>
              </w:rPr>
            </w:pPr>
            <w:r w:rsidRPr="00A35EEE">
              <w:rPr>
                <w:b/>
              </w:rPr>
              <w:t>609 835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</w:pPr>
            <w:r w:rsidRPr="00A35EEE">
              <w:t>Центральный Федеральный округ</w:t>
            </w:r>
          </w:p>
        </w:tc>
        <w:tc>
          <w:tcPr>
            <w:tcW w:w="1984" w:type="dxa"/>
            <w:vAlign w:val="bottom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22 848</w:t>
            </w:r>
          </w:p>
        </w:tc>
        <w:tc>
          <w:tcPr>
            <w:tcW w:w="2037" w:type="dxa"/>
            <w:vAlign w:val="bottom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79 465</w:t>
            </w:r>
          </w:p>
        </w:tc>
        <w:tc>
          <w:tcPr>
            <w:tcW w:w="2606" w:type="dxa"/>
            <w:vAlign w:val="bottom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95 648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</w:pPr>
            <w:r w:rsidRPr="00A35EEE">
              <w:t>Северо-Западный Федеральный округ</w:t>
            </w: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391 519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406 060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414 355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</w:pPr>
            <w:r w:rsidRPr="00A35EEE">
              <w:t>Северо-Кавказский Федеральный округ</w:t>
            </w: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5 917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6 577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8 775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</w:pPr>
            <w:r w:rsidRPr="00A35EEE">
              <w:t>Южный Федеральный округ</w:t>
            </w: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3 601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643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694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</w:pPr>
            <w:r w:rsidRPr="00A35EEE">
              <w:t>Приволжский Федеральный округ</w:t>
            </w: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81 185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39 200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42 569</w:t>
            </w:r>
          </w:p>
        </w:tc>
      </w:tr>
      <w:tr w:rsidR="00A35EEE" w:rsidRPr="00A35EEE" w:rsidTr="004C3821">
        <w:tc>
          <w:tcPr>
            <w:tcW w:w="3794" w:type="dxa"/>
            <w:vAlign w:val="bottom"/>
          </w:tcPr>
          <w:p w:rsidR="00091FBF" w:rsidRPr="00A35EEE" w:rsidRDefault="00091FBF" w:rsidP="004C3821">
            <w:pPr>
              <w:contextualSpacing/>
            </w:pPr>
            <w:r w:rsidRPr="00A35EEE">
              <w:t>Уральский Федеральный округ</w:t>
            </w: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29 970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28 802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27 711</w:t>
            </w:r>
          </w:p>
        </w:tc>
      </w:tr>
      <w:tr w:rsidR="00091FBF" w:rsidRPr="00A35EEE" w:rsidTr="004C3821">
        <w:tc>
          <w:tcPr>
            <w:tcW w:w="3794" w:type="dxa"/>
          </w:tcPr>
          <w:p w:rsidR="00091FBF" w:rsidRPr="00A35EEE" w:rsidRDefault="00091FBF" w:rsidP="004C3821">
            <w:pPr>
              <w:contextualSpacing/>
            </w:pPr>
            <w:r w:rsidRPr="00A35EEE">
              <w:t>Сибирский Федеральный округ</w:t>
            </w:r>
          </w:p>
        </w:tc>
        <w:tc>
          <w:tcPr>
            <w:tcW w:w="1984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20 957</w:t>
            </w:r>
          </w:p>
        </w:tc>
        <w:tc>
          <w:tcPr>
            <w:tcW w:w="2037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14 999</w:t>
            </w:r>
          </w:p>
        </w:tc>
        <w:tc>
          <w:tcPr>
            <w:tcW w:w="2606" w:type="dxa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20 083</w:t>
            </w:r>
          </w:p>
        </w:tc>
      </w:tr>
    </w:tbl>
    <w:p w:rsidR="00091FBF" w:rsidRPr="00A35EEE" w:rsidRDefault="00091FBF" w:rsidP="00091FBF">
      <w:pPr>
        <w:shd w:val="clear" w:color="auto" w:fill="FFFFFF"/>
        <w:ind w:firstLine="709"/>
        <w:contextualSpacing/>
        <w:jc w:val="both"/>
      </w:pPr>
    </w:p>
    <w:p w:rsidR="00517FB1" w:rsidRDefault="00091FBF" w:rsidP="00091FBF">
      <w:pPr>
        <w:shd w:val="clear" w:color="auto" w:fill="F9F9F9"/>
        <w:ind w:firstLine="709"/>
        <w:contextualSpacing/>
        <w:jc w:val="both"/>
      </w:pPr>
      <w:r w:rsidRPr="00A35EEE">
        <w:t xml:space="preserve">Бумажные мешки выпускают на предприятиях, расположенных в семи Федеральных округах Российской Федерации. Наибольшая доля выпуска бумажных мешков приходится на </w:t>
      </w:r>
      <w:r w:rsidRPr="00A35EEE">
        <w:lastRenderedPageBreak/>
        <w:t>Северо-За</w:t>
      </w:r>
      <w:r w:rsidR="00517FB1">
        <w:t>падный Федеральный округ – 68 %,</w:t>
      </w:r>
      <w:r w:rsidRPr="00A35EEE">
        <w:t xml:space="preserve"> </w:t>
      </w:r>
      <w:r w:rsidR="00517FB1">
        <w:t>при этом около 60 % мешков выпускает</w:t>
      </w:r>
      <w:r w:rsidR="00517FB1" w:rsidRPr="00A35EEE">
        <w:t xml:space="preserve"> ООО "Сегежская упаковка"</w:t>
      </w:r>
      <w:r w:rsidR="00517FB1">
        <w:t xml:space="preserve"> (Республика Карелия), которая с</w:t>
      </w:r>
      <w:r w:rsidR="00517FB1" w:rsidRPr="0067637D">
        <w:t xml:space="preserve"> </w:t>
      </w:r>
      <w:r w:rsidR="00517FB1">
        <w:t xml:space="preserve">сентября 2014 года входит в состав Дивизиона «Бумага и Упаковка» </w:t>
      </w:r>
      <w:proofErr w:type="spellStart"/>
      <w:r w:rsidR="00517FB1">
        <w:t>Segezha</w:t>
      </w:r>
      <w:proofErr w:type="spellEnd"/>
      <w:r w:rsidR="00517FB1">
        <w:t xml:space="preserve"> </w:t>
      </w:r>
      <w:proofErr w:type="spellStart"/>
      <w:r w:rsidR="00517FB1">
        <w:t>Group</w:t>
      </w:r>
      <w:proofErr w:type="spellEnd"/>
      <w:r w:rsidR="00517FB1">
        <w:t xml:space="preserve"> (АФК Система).</w:t>
      </w:r>
    </w:p>
    <w:p w:rsidR="00091FBF" w:rsidRPr="00A35EEE" w:rsidRDefault="00091FBF" w:rsidP="00091FBF">
      <w:pPr>
        <w:shd w:val="clear" w:color="auto" w:fill="F9F9F9"/>
        <w:ind w:firstLine="709"/>
        <w:jc w:val="both"/>
      </w:pPr>
      <w:r w:rsidRPr="00A35EEE">
        <w:t xml:space="preserve">В связи с ужесточением экологических требований спрос на бумагу и картон - натуральных продуктов из возобновляемого лесного сырья, стабильно растет. Во многих отраслях экономики бумажная упаковка постепенно вытесняет полимерную упаковку. Рынок бумажных мешков перспективен не только с точки зрения его емкости. За последние десять лет конструкция бумажного мешка значительно изменилась. По потребительским свойствам бумажная упаковка за счет развития технологий сейчас не только сопоставима с полимерными аналогами, но и превосходит их. </w:t>
      </w:r>
    </w:p>
    <w:p w:rsidR="00091FBF" w:rsidRPr="00A35EEE" w:rsidRDefault="00091FBF" w:rsidP="00091FBF">
      <w:pPr>
        <w:shd w:val="clear" w:color="auto" w:fill="F9F9F9"/>
        <w:ind w:firstLine="709"/>
        <w:jc w:val="both"/>
      </w:pPr>
      <w:r w:rsidRPr="00A35EEE">
        <w:t xml:space="preserve">В настоящее время рынок бумажной упаковки </w:t>
      </w:r>
      <w:proofErr w:type="spellStart"/>
      <w:r w:rsidRPr="00A35EEE">
        <w:t>глобализуется</w:t>
      </w:r>
      <w:proofErr w:type="spellEnd"/>
      <w:r w:rsidRPr="00A35EEE">
        <w:t>. Крупные холдинги поглощают небольшие предприятия, не способные удовлетворить растущие требования клиентов к объемам, стабильному качеству и своевременным поставкам продукции, ее защите от контрафакта, оформлению упаковки. 65% рынка бумажных мешков в России формируют отечественные производители, главным образом</w:t>
      </w:r>
      <w:r w:rsidR="0067637D">
        <w:t>,</w:t>
      </w:r>
      <w:r w:rsidRPr="00A35EEE">
        <w:t xml:space="preserve"> ООО "Сегежская упаковка"</w:t>
      </w:r>
      <w:r w:rsidR="0067637D">
        <w:t xml:space="preserve"> </w:t>
      </w:r>
      <w:r w:rsidRPr="00A35EEE">
        <w:t xml:space="preserve">и филиал ОАО «Группа «Илим» в г. Коряжма. Доля импорта в этом сегменте составляет 35 %. Основными импортерами являются компании </w:t>
      </w:r>
      <w:proofErr w:type="spellStart"/>
      <w:r w:rsidRPr="00A35EEE">
        <w:t>Mondi</w:t>
      </w:r>
      <w:proofErr w:type="spellEnd"/>
      <w:r w:rsidRPr="00A35EEE">
        <w:t xml:space="preserve">, </w:t>
      </w:r>
      <w:proofErr w:type="spellStart"/>
      <w:r w:rsidRPr="00A35EEE">
        <w:t>Stora</w:t>
      </w:r>
      <w:proofErr w:type="spellEnd"/>
      <w:r w:rsidRPr="00A35EEE">
        <w:t xml:space="preserve">, </w:t>
      </w:r>
      <w:proofErr w:type="spellStart"/>
      <w:r w:rsidRPr="00A35EEE">
        <w:t>Памибро</w:t>
      </w:r>
      <w:proofErr w:type="spellEnd"/>
      <w:r w:rsidRPr="00A35EEE">
        <w:t xml:space="preserve">. 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 xml:space="preserve">Современное оборудование для производства мешков – это автоматические и полуавтоматические поточные линии, управление которыми осуществляется с помощью специализированных программных продуктов. Основная часть производимых в стране мешков являются клееными. В состав автоматических поточных линий по производству клееных мешков входят: 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>- трубочная машина, на которой происходит изготовление трубок (мешков без днищ);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 xml:space="preserve">- </w:t>
      </w:r>
      <w:proofErr w:type="spellStart"/>
      <w:r w:rsidRPr="00A35EEE">
        <w:t>дноклеильный</w:t>
      </w:r>
      <w:proofErr w:type="spellEnd"/>
      <w:r w:rsidRPr="00A35EEE">
        <w:t xml:space="preserve"> агрегат, где формируется и склеивается дно мешка, вставляется клапан, наносится перфорация в районе клапана, запечатывается и наклеивается покровный лист (листы);</w:t>
      </w:r>
    </w:p>
    <w:p w:rsidR="00091FBF" w:rsidRPr="00A35EEE" w:rsidRDefault="00091FBF" w:rsidP="00091FBF">
      <w:pPr>
        <w:ind w:firstLine="708"/>
        <w:jc w:val="both"/>
      </w:pPr>
      <w:r w:rsidRPr="00A35EEE">
        <w:t>- робот – укладчик, на котором мешки укладываются на поддоны или в кипы по заданной программе;</w:t>
      </w:r>
    </w:p>
    <w:p w:rsidR="00091FBF" w:rsidRPr="00A35EEE" w:rsidRDefault="00091FBF" w:rsidP="00091FBF">
      <w:pPr>
        <w:suppressAutoHyphens/>
        <w:jc w:val="both"/>
      </w:pPr>
      <w:r w:rsidRPr="00A35EEE">
        <w:tab/>
        <w:t xml:space="preserve">- пресс, где кипы и паллеты подвергаются прессованию, затягиваются металлической или полиэфирной лентой, обматываются бумагой и </w:t>
      </w:r>
      <w:proofErr w:type="spellStart"/>
      <w:r w:rsidRPr="00A35EEE">
        <w:t>стретч</w:t>
      </w:r>
      <w:proofErr w:type="spellEnd"/>
      <w:r w:rsidRPr="00A35EEE">
        <w:t xml:space="preserve"> - пленкой.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 xml:space="preserve">- транспортные системы между трубочной машиной и </w:t>
      </w:r>
      <w:proofErr w:type="spellStart"/>
      <w:r w:rsidRPr="00A35EEE">
        <w:t>дноклеильным</w:t>
      </w:r>
      <w:proofErr w:type="spellEnd"/>
      <w:r w:rsidRPr="00A35EEE">
        <w:t xml:space="preserve"> агрегатом, между </w:t>
      </w:r>
      <w:proofErr w:type="spellStart"/>
      <w:r w:rsidRPr="00A35EEE">
        <w:t>дноклеильным</w:t>
      </w:r>
      <w:proofErr w:type="spellEnd"/>
      <w:r w:rsidRPr="00A35EEE">
        <w:t xml:space="preserve"> агрегатом и роботом-укладчиком, между роботом - укладчиком и прессом.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>При отсутствии транспортных систем поточные линии считаются полуавтоматическими.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>Реализацию изготовления бумажных мешков на предприятиях ЦБП обеспечивают рабочие</w:t>
      </w:r>
      <w:r w:rsidR="006961C3" w:rsidRPr="00A35EEE">
        <w:t xml:space="preserve"> </w:t>
      </w:r>
      <w:r w:rsidRPr="00A35EEE">
        <w:t xml:space="preserve">  следующих профессий: </w:t>
      </w:r>
      <w:r w:rsidRPr="00A35EEE">
        <w:rPr>
          <w:bCs/>
        </w:rPr>
        <w:t xml:space="preserve">машинист трубочной машины (трубочник), </w:t>
      </w:r>
      <w:r w:rsidRPr="00A35EEE">
        <w:t xml:space="preserve">машинист </w:t>
      </w:r>
      <w:proofErr w:type="spellStart"/>
      <w:r w:rsidRPr="00A35EEE">
        <w:t>дноклеильной</w:t>
      </w:r>
      <w:proofErr w:type="spellEnd"/>
      <w:r w:rsidRPr="00A35EEE">
        <w:t xml:space="preserve"> машины (агрегата), укладчик-упаковщик. Реализацию изготовления потребительской бумажной упаковки - машинист машины по производству изделий из бумаги.</w:t>
      </w:r>
    </w:p>
    <w:p w:rsidR="000E62CA" w:rsidRDefault="000E62CA" w:rsidP="000E62C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Численность работников, занятых в производстве бумажных мешков и упаковочной продукции на предприятиях ЦБП, составляет более 0,5 тыс. человек.</w:t>
      </w:r>
    </w:p>
    <w:p w:rsidR="00091FBF" w:rsidRPr="00A35EEE" w:rsidRDefault="00091FBF" w:rsidP="00091FBF">
      <w:pPr>
        <w:suppressAutoHyphens/>
        <w:ind w:firstLine="708"/>
        <w:jc w:val="both"/>
      </w:pPr>
      <w:r w:rsidRPr="00A35EEE">
        <w:t xml:space="preserve">Для управления автоматическими </w:t>
      </w:r>
      <w:r w:rsidR="00937854">
        <w:t xml:space="preserve">поточными </w:t>
      </w:r>
      <w:r w:rsidRPr="00A35EEE">
        <w:t>линиями</w:t>
      </w:r>
      <w:r w:rsidR="00937854">
        <w:t xml:space="preserve"> по производству бумажных</w:t>
      </w:r>
      <w:r w:rsidRPr="00A35EEE">
        <w:t xml:space="preserve"> </w:t>
      </w:r>
      <w:r w:rsidR="00937854">
        <w:t xml:space="preserve">мешков </w:t>
      </w:r>
      <w:r w:rsidRPr="00A35EEE">
        <w:t>требуются квалифицированные рабочие. Как показал опрос, проведенный на ООО «Сегежская упаковка</w:t>
      </w:r>
      <w:r w:rsidR="000E62CA">
        <w:t>»</w:t>
      </w:r>
      <w:r w:rsidRPr="00A35EEE">
        <w:t>, для подготовки</w:t>
      </w:r>
      <w:r w:rsidR="00937854">
        <w:t xml:space="preserve"> квалифицированного рабочего участка изготовления трубок автоматической поточной линии (</w:t>
      </w:r>
      <w:r w:rsidRPr="00A35EEE">
        <w:t>трубочника 5-го разряда</w:t>
      </w:r>
      <w:r w:rsidR="00937854">
        <w:t>)</w:t>
      </w:r>
      <w:r w:rsidRPr="00A35EEE">
        <w:t xml:space="preserve"> необходимо от 4 до 5 лет. </w:t>
      </w:r>
    </w:p>
    <w:p w:rsidR="00091FBF" w:rsidRPr="00A35EEE" w:rsidRDefault="00091FBF" w:rsidP="00091FBF">
      <w:pPr>
        <w:shd w:val="clear" w:color="auto" w:fill="FFFFFF"/>
        <w:ind w:firstLine="708"/>
        <w:jc w:val="both"/>
      </w:pPr>
      <w:r w:rsidRPr="00A35EEE">
        <w:t>Квалификационные характеристики профессий рабочих, занятых в производстве бумажных  мешков и упаковочной продукции, приведены в Едином тарифно-квалификационном справочнике работ и профессий рабочих (ЕТКС), выпуск 41, часть 1 в разделе:</w:t>
      </w:r>
      <w:r w:rsidRPr="00A35EEE">
        <w:rPr>
          <w:b/>
          <w:bCs/>
        </w:rPr>
        <w:t xml:space="preserve"> "</w:t>
      </w:r>
      <w:r w:rsidRPr="00A35EEE">
        <w:rPr>
          <w:bCs/>
        </w:rPr>
        <w:t xml:space="preserve">Производство целлюлозы, бумаги, картона и изделий из них", в </w:t>
      </w:r>
      <w:proofErr w:type="spellStart"/>
      <w:r w:rsidRPr="00A35EEE">
        <w:rPr>
          <w:bCs/>
        </w:rPr>
        <w:t>т.ч</w:t>
      </w:r>
      <w:proofErr w:type="spellEnd"/>
      <w:r w:rsidRPr="00A35EEE">
        <w:rPr>
          <w:bCs/>
        </w:rPr>
        <w:t xml:space="preserve">.: машинист трубочной машины (трубочник) - </w:t>
      </w:r>
      <w:r w:rsidRPr="00A35EEE">
        <w:t xml:space="preserve">§§ 177-180, машинист </w:t>
      </w:r>
      <w:proofErr w:type="spellStart"/>
      <w:r w:rsidRPr="00A35EEE">
        <w:t>дноклеильной</w:t>
      </w:r>
      <w:proofErr w:type="spellEnd"/>
      <w:r w:rsidRPr="00A35EEE">
        <w:t xml:space="preserve"> машины - §§ 127-128, машинист машины по производству изделий из бумаги - §§ 142-146, а также в ЕТКС, выпуск 1 в разделе </w:t>
      </w:r>
      <w:r w:rsidRPr="00A35EEE">
        <w:rPr>
          <w:bCs/>
        </w:rPr>
        <w:t xml:space="preserve">«Профессии рабочих, общие для всех отраслей народного хозяйства» - укладчик-упаковщик </w:t>
      </w:r>
      <w:r w:rsidRPr="00A35EEE">
        <w:t>§§ 316-319.</w:t>
      </w:r>
    </w:p>
    <w:p w:rsidR="00091FBF" w:rsidRPr="00A35EEE" w:rsidRDefault="00091FBF" w:rsidP="00091FBF">
      <w:pPr>
        <w:shd w:val="clear" w:color="auto" w:fill="FFFFFF"/>
        <w:ind w:firstLine="708"/>
        <w:jc w:val="both"/>
      </w:pPr>
      <w:r w:rsidRPr="00A35EEE">
        <w:lastRenderedPageBreak/>
        <w:t xml:space="preserve">В соответствии с действующими ЕТКС для </w:t>
      </w:r>
      <w:r w:rsidRPr="00A35EEE">
        <w:rPr>
          <w:bCs/>
        </w:rPr>
        <w:t xml:space="preserve">машиниста трубочной машины установлены 2 - 5 разряды, машиниста </w:t>
      </w:r>
      <w:proofErr w:type="spellStart"/>
      <w:r w:rsidRPr="00A35EEE">
        <w:rPr>
          <w:bCs/>
        </w:rPr>
        <w:t>дноклеильной</w:t>
      </w:r>
      <w:proofErr w:type="spellEnd"/>
      <w:r w:rsidRPr="00A35EEE">
        <w:rPr>
          <w:bCs/>
        </w:rPr>
        <w:t xml:space="preserve"> машины –</w:t>
      </w:r>
      <w:r w:rsidRPr="00A35EEE">
        <w:t xml:space="preserve"> 3 – 4 разряды, машиниста машины по производству изделий из бумаги – 2 – 5 разряды, укладчика-упаковщика – 1 - 4 разряды.</w:t>
      </w:r>
    </w:p>
    <w:p w:rsidR="00091FBF" w:rsidRPr="00A35EEE" w:rsidRDefault="00091FBF" w:rsidP="00091F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EE">
        <w:rPr>
          <w:rFonts w:ascii="Times New Roman" w:hAnsi="Times New Roman" w:cs="Times New Roman"/>
          <w:sz w:val="24"/>
          <w:szCs w:val="24"/>
        </w:rPr>
        <w:t xml:space="preserve">Тарифно-квалификационные характеристики рабочих, приведенные в ЕТКС, не в полной мере отражают современную профессиональную деятельность в связи с автоматизацией производственных процессов, расширением ассортимента выпускаемых мешков и упаковочной продукции, усложнением технологии их производства. </w:t>
      </w:r>
    </w:p>
    <w:p w:rsidR="00091FBF" w:rsidRPr="00A35EEE" w:rsidRDefault="00091FBF" w:rsidP="00091FBF">
      <w:pPr>
        <w:pStyle w:val="a4"/>
        <w:widowControl w:val="0"/>
        <w:numPr>
          <w:ilvl w:val="1"/>
          <w:numId w:val="1"/>
        </w:numPr>
        <w:spacing w:line="240" w:lineRule="auto"/>
        <w:ind w:left="0" w:firstLine="709"/>
        <w:rPr>
          <w:b/>
        </w:rPr>
      </w:pPr>
      <w:r w:rsidRPr="00A35EEE">
        <w:rPr>
          <w:b/>
        </w:rPr>
        <w:t xml:space="preserve">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091FBF" w:rsidRPr="00A35EEE" w:rsidRDefault="00091FBF" w:rsidP="00091FBF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A35EEE">
        <w:rPr>
          <w:sz w:val="24"/>
          <w:szCs w:val="24"/>
        </w:rPr>
        <w:tab/>
        <w:t xml:space="preserve">В основу разработки профессионального стандарта положена методика функционального анализа деятельности. </w:t>
      </w:r>
    </w:p>
    <w:p w:rsidR="00091FBF" w:rsidRPr="00A35EEE" w:rsidRDefault="00091FBF" w:rsidP="00091FBF">
      <w:pPr>
        <w:pStyle w:val="1"/>
        <w:tabs>
          <w:tab w:val="num" w:pos="-284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A35EEE">
        <w:rPr>
          <w:sz w:val="24"/>
          <w:szCs w:val="24"/>
        </w:rPr>
        <w:tab/>
        <w:t xml:space="preserve">В качестве отправной точки анализа использовался перечень должностей работников целлюлозно-бумажной промышленности и тарифно-квалификационные характеристики рабочих, приведенные в ЕТКС. Эти материалы были дополнены анализом профессиональной деятельности операторов поточных линий и установок по производству бумажных мешков и упаковочной продукции с учетом результатов первичного опроса и анкетирования. </w:t>
      </w:r>
    </w:p>
    <w:p w:rsidR="00091FBF" w:rsidRPr="00A35EEE" w:rsidRDefault="00091FBF" w:rsidP="00091FBF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A35EEE">
        <w:rPr>
          <w:sz w:val="24"/>
          <w:szCs w:val="24"/>
        </w:rPr>
        <w:tab/>
        <w:t>Обобщенная трудовая функция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 обобщенная трудовая функция представляет собой отдельный и законченный элемент трудовой деятельности, требующий собственных методов и процессов. Обобщенные трудовые функции были выделены на основе анализа трудовой деятельности рабочих по изготовлению бумажных мешков и упаковочной продукции, а также требований к данной профессии со стороны ЕТКС.</w:t>
      </w:r>
    </w:p>
    <w:p w:rsidR="00091FBF" w:rsidRPr="00A35EEE" w:rsidRDefault="00091FBF" w:rsidP="00091FBF">
      <w:pPr>
        <w:pStyle w:val="1"/>
        <w:tabs>
          <w:tab w:val="num" w:pos="0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A35EEE">
        <w:rPr>
          <w:sz w:val="24"/>
          <w:szCs w:val="24"/>
        </w:rPr>
        <w:tab/>
        <w:t xml:space="preserve">При выделении обобщенных трудовых функций был проведен анализ нормативной, методической и технологической документации. Выделено 4 обобщенные трудовые функции – A, </w:t>
      </w:r>
      <w:r w:rsidRPr="00A35EEE">
        <w:rPr>
          <w:sz w:val="24"/>
          <w:szCs w:val="24"/>
          <w:lang w:val="en-US"/>
        </w:rPr>
        <w:t>B</w:t>
      </w:r>
      <w:r w:rsidRPr="00A35EEE">
        <w:rPr>
          <w:sz w:val="24"/>
          <w:szCs w:val="24"/>
        </w:rPr>
        <w:t xml:space="preserve">, </w:t>
      </w:r>
      <w:r w:rsidRPr="00A35EEE">
        <w:rPr>
          <w:sz w:val="24"/>
          <w:szCs w:val="24"/>
          <w:lang w:val="en-US"/>
        </w:rPr>
        <w:t>C</w:t>
      </w:r>
      <w:r w:rsidRPr="00A35EEE">
        <w:rPr>
          <w:sz w:val="24"/>
          <w:szCs w:val="24"/>
        </w:rPr>
        <w:t xml:space="preserve">, </w:t>
      </w:r>
      <w:r w:rsidRPr="00A35EEE">
        <w:rPr>
          <w:sz w:val="24"/>
          <w:szCs w:val="24"/>
          <w:lang w:val="en-US"/>
        </w:rPr>
        <w:t>D</w:t>
      </w:r>
      <w:r w:rsidRPr="00A35EEE">
        <w:rPr>
          <w:sz w:val="24"/>
          <w:szCs w:val="24"/>
        </w:rPr>
        <w:t xml:space="preserve"> (таблица 1). </w:t>
      </w:r>
    </w:p>
    <w:p w:rsidR="00091FBF" w:rsidRPr="00A35EEE" w:rsidRDefault="00091FBF" w:rsidP="00091FBF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35EEE">
        <w:rPr>
          <w:sz w:val="24"/>
          <w:szCs w:val="24"/>
        </w:rPr>
        <w:t xml:space="preserve"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также был проведен анализ нормативной, методической и технологической документации. </w:t>
      </w:r>
    </w:p>
    <w:p w:rsidR="00091FBF" w:rsidRPr="00A35EEE" w:rsidRDefault="00091FBF" w:rsidP="00091FBF">
      <w:pPr>
        <w:pStyle w:val="1"/>
        <w:tabs>
          <w:tab w:val="num" w:pos="-284"/>
          <w:tab w:val="left" w:pos="0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35EEE">
        <w:rPr>
          <w:sz w:val="24"/>
          <w:szCs w:val="24"/>
        </w:rPr>
        <w:t>Обобщенные трудовые функции и трудовые функции на основе экспертного анализа были отнесены к третьему (A) и четвертому (</w:t>
      </w:r>
      <w:r w:rsidRPr="00A35EEE">
        <w:rPr>
          <w:sz w:val="24"/>
          <w:szCs w:val="24"/>
          <w:lang w:val="en-US"/>
        </w:rPr>
        <w:t>B</w:t>
      </w:r>
      <w:r w:rsidRPr="00A35EEE">
        <w:rPr>
          <w:sz w:val="24"/>
          <w:szCs w:val="24"/>
        </w:rPr>
        <w:t xml:space="preserve">, </w:t>
      </w:r>
      <w:r w:rsidRPr="00A35EEE">
        <w:rPr>
          <w:sz w:val="24"/>
          <w:szCs w:val="24"/>
          <w:lang w:val="en-US"/>
        </w:rPr>
        <w:t>C</w:t>
      </w:r>
      <w:r w:rsidRPr="00A35EEE">
        <w:rPr>
          <w:sz w:val="24"/>
          <w:szCs w:val="24"/>
        </w:rPr>
        <w:t xml:space="preserve">, </w:t>
      </w:r>
      <w:r w:rsidRPr="00A35EEE">
        <w:rPr>
          <w:sz w:val="24"/>
          <w:szCs w:val="24"/>
          <w:lang w:val="en-US"/>
        </w:rPr>
        <w:t>D</w:t>
      </w:r>
      <w:r w:rsidRPr="00A35EEE">
        <w:rPr>
          <w:sz w:val="24"/>
          <w:szCs w:val="24"/>
        </w:rPr>
        <w:t>) уровням квалификации.</w:t>
      </w:r>
    </w:p>
    <w:p w:rsidR="00091FBF" w:rsidRPr="00A35EEE" w:rsidRDefault="00091FBF" w:rsidP="00091FBF">
      <w:pPr>
        <w:pStyle w:val="1"/>
        <w:tabs>
          <w:tab w:val="left" w:pos="-142"/>
        </w:tabs>
        <w:spacing w:line="240" w:lineRule="auto"/>
        <w:ind w:left="0"/>
        <w:jc w:val="both"/>
        <w:rPr>
          <w:sz w:val="24"/>
          <w:szCs w:val="24"/>
        </w:rPr>
      </w:pPr>
      <w:r w:rsidRPr="00A35EEE">
        <w:rPr>
          <w:sz w:val="24"/>
          <w:szCs w:val="24"/>
        </w:rPr>
        <w:tab/>
        <w:t>Уровни квалификации, предложенные в профессиональном стандарте, и уровни квалификации, предусмотренные в "Уровнях квалификации в целях подготовки профессиональных стандартов", утвержденных Минтрудом России от 12.04.2013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091FBF" w:rsidRPr="00A35EEE" w:rsidRDefault="00091FBF" w:rsidP="00091FBF">
      <w:pPr>
        <w:pStyle w:val="1"/>
        <w:tabs>
          <w:tab w:val="left" w:pos="1134"/>
          <w:tab w:val="num" w:pos="4005"/>
        </w:tabs>
        <w:spacing w:line="240" w:lineRule="auto"/>
        <w:ind w:left="0"/>
        <w:rPr>
          <w:sz w:val="24"/>
          <w:szCs w:val="24"/>
        </w:rPr>
        <w:sectPr w:rsidR="00091FBF" w:rsidRPr="00A35EEE" w:rsidSect="00322B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91FBF" w:rsidRPr="00A35EEE" w:rsidRDefault="00091FBF" w:rsidP="00091FBF">
      <w:pPr>
        <w:ind w:firstLine="708"/>
      </w:pPr>
      <w:r w:rsidRPr="00A35EEE">
        <w:lastRenderedPageBreak/>
        <w:t>Таблица 1 - Обобщенные трудовые функции и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091FBF" w:rsidRPr="00A35EEE" w:rsidRDefault="00091FBF" w:rsidP="00091FBF">
      <w:pPr>
        <w:tabs>
          <w:tab w:val="left" w:pos="993"/>
        </w:tabs>
      </w:pPr>
    </w:p>
    <w:tbl>
      <w:tblPr>
        <w:tblpPr w:leftFromText="180" w:rightFromText="180" w:vertAnchor="text" w:horzAnchor="margin" w:tblpY="250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984"/>
        <w:gridCol w:w="1137"/>
        <w:gridCol w:w="2973"/>
        <w:gridCol w:w="992"/>
        <w:gridCol w:w="1140"/>
        <w:gridCol w:w="5806"/>
      </w:tblGrid>
      <w:tr w:rsidR="00A35EEE" w:rsidRPr="00A35EEE" w:rsidTr="004C3821">
        <w:trPr>
          <w:trHeight w:val="283"/>
        </w:trPr>
        <w:tc>
          <w:tcPr>
            <w:tcW w:w="1326" w:type="pct"/>
            <w:gridSpan w:val="3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Обобщенные трудовые функции</w:t>
            </w:r>
          </w:p>
        </w:tc>
        <w:tc>
          <w:tcPr>
            <w:tcW w:w="1719" w:type="pct"/>
            <w:gridSpan w:val="3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Трудовые функции</w:t>
            </w:r>
          </w:p>
        </w:tc>
        <w:tc>
          <w:tcPr>
            <w:tcW w:w="1955" w:type="pct"/>
            <w:vMerge w:val="restart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 xml:space="preserve">Обоснование уровня </w:t>
            </w:r>
          </w:p>
          <w:p w:rsidR="00091FBF" w:rsidRPr="00A35EEE" w:rsidRDefault="00091FBF" w:rsidP="004C3821">
            <w:pPr>
              <w:contextualSpacing/>
              <w:jc w:val="center"/>
            </w:pPr>
            <w:r w:rsidRPr="00A35EEE">
              <w:t>квалификации</w:t>
            </w:r>
          </w:p>
        </w:tc>
      </w:tr>
      <w:tr w:rsidR="00A35EEE" w:rsidRPr="00A35EEE" w:rsidTr="004C3821">
        <w:trPr>
          <w:trHeight w:val="283"/>
        </w:trPr>
        <w:tc>
          <w:tcPr>
            <w:tcW w:w="275" w:type="pct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код</w:t>
            </w:r>
          </w:p>
        </w:tc>
        <w:tc>
          <w:tcPr>
            <w:tcW w:w="668" w:type="pct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Наименование</w:t>
            </w:r>
          </w:p>
        </w:tc>
        <w:tc>
          <w:tcPr>
            <w:tcW w:w="383" w:type="pct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уровень квалификации</w:t>
            </w:r>
          </w:p>
        </w:tc>
        <w:tc>
          <w:tcPr>
            <w:tcW w:w="1001" w:type="pct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Наименование</w:t>
            </w:r>
          </w:p>
        </w:tc>
        <w:tc>
          <w:tcPr>
            <w:tcW w:w="334" w:type="pct"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  <w:r w:rsidRPr="00A35EEE">
              <w:t>код</w:t>
            </w:r>
          </w:p>
        </w:tc>
        <w:tc>
          <w:tcPr>
            <w:tcW w:w="384" w:type="pct"/>
            <w:vAlign w:val="center"/>
          </w:tcPr>
          <w:p w:rsidR="00091FBF" w:rsidRPr="00A35EEE" w:rsidRDefault="00091FBF" w:rsidP="005D6F38">
            <w:pPr>
              <w:contextualSpacing/>
              <w:jc w:val="center"/>
            </w:pPr>
            <w:r w:rsidRPr="00A35EEE">
              <w:t xml:space="preserve">уровень (подуровень) </w:t>
            </w:r>
            <w:r w:rsidRPr="00A35EEE">
              <w:rPr>
                <w:lang w:val="en-US"/>
              </w:rPr>
              <w:t>к</w:t>
            </w:r>
            <w:proofErr w:type="spellStart"/>
            <w:r w:rsidRPr="00A35EEE">
              <w:t>валификации</w:t>
            </w:r>
            <w:proofErr w:type="spellEnd"/>
          </w:p>
        </w:tc>
        <w:tc>
          <w:tcPr>
            <w:tcW w:w="1955" w:type="pct"/>
            <w:vMerge/>
            <w:vAlign w:val="center"/>
          </w:tcPr>
          <w:p w:rsidR="00091FBF" w:rsidRPr="00A35EEE" w:rsidRDefault="00091FBF" w:rsidP="004C3821">
            <w:pPr>
              <w:contextualSpacing/>
              <w:jc w:val="center"/>
            </w:pPr>
          </w:p>
        </w:tc>
      </w:tr>
      <w:tr w:rsidR="0067078F" w:rsidRPr="00A35EEE" w:rsidTr="004C3821">
        <w:trPr>
          <w:trHeight w:val="70"/>
        </w:trPr>
        <w:tc>
          <w:tcPr>
            <w:tcW w:w="275" w:type="pct"/>
            <w:vMerge w:val="restart"/>
          </w:tcPr>
          <w:p w:rsidR="0067078F" w:rsidRPr="00A35EEE" w:rsidRDefault="0067078F" w:rsidP="0067078F">
            <w:pPr>
              <w:contextualSpacing/>
            </w:pPr>
            <w:r w:rsidRPr="00A35EEE">
              <w:t>А</w:t>
            </w: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</w:tcPr>
          <w:p w:rsidR="0067078F" w:rsidRPr="00CC3A9E" w:rsidRDefault="0067078F" w:rsidP="0067078F">
            <w:pPr>
              <w:contextualSpacing/>
            </w:pPr>
            <w:r w:rsidRPr="00CC3A9E">
              <w:lastRenderedPageBreak/>
              <w:t xml:space="preserve">Изготовление потребительской бумажной упаковки </w:t>
            </w:r>
          </w:p>
        </w:tc>
        <w:tc>
          <w:tcPr>
            <w:tcW w:w="383" w:type="pct"/>
            <w:vMerge w:val="restar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3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widowControl w:val="0"/>
              <w:contextualSpacing/>
            </w:pPr>
            <w:r w:rsidRPr="00CC3A9E">
              <w:lastRenderedPageBreak/>
              <w:t xml:space="preserve">Подготовка машины и сырья к изготовлению потребительской бумажной упаковки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А/01.3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38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3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</w:tcPr>
          <w:p w:rsidR="0067078F" w:rsidRPr="00A35EEE" w:rsidRDefault="0067078F" w:rsidP="0067078F">
            <w:pPr>
              <w:contextualSpacing/>
            </w:pPr>
            <w:r w:rsidRPr="00A35EEE">
              <w:t>ОТФ А предполагает деятельность по управлению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 xml:space="preserve">машиной по изготовлению бумажной потребительской упаковки, в </w:t>
            </w:r>
            <w:proofErr w:type="spellStart"/>
            <w:r w:rsidRPr="00A35EEE">
              <w:t>т.ч</w:t>
            </w:r>
            <w:proofErr w:type="spellEnd"/>
            <w:r w:rsidRPr="00A35EEE">
              <w:t>.: своевременное выявление отклонений в режиме ее работы и выявление брака, корректировку технологических параметров работы машины при обнаружении отклонений и снижении качества вырабатываемого ассортимента продукции.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Для выполнения ОТФ требуются знания технической и технологической документации производства потребительской бумажной упаковки. Требования нормативной документации к вырабатываемому ассортименту продукции.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Требуются умения решения типовых практиче</w:t>
            </w:r>
            <w:r w:rsidRPr="00A35EEE">
              <w:softHyphen/>
              <w:t>ских задач изготовления бумажной упаковки. Выбор спо</w:t>
            </w:r>
            <w:r w:rsidRPr="00A35EEE">
              <w:softHyphen/>
              <w:t>соба действия на основе знаний и практического опыта. Корректировка действий с учетом условий их выполнения.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Для выполнения ОТФ достаточно индивидуальной ответственности за результаты работы.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Основные пути достижения 3 уровня квалификации:</w:t>
            </w:r>
          </w:p>
          <w:p w:rsidR="0067078F" w:rsidRPr="00A35EEE" w:rsidRDefault="0067078F" w:rsidP="0067078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35EEE">
              <w:t xml:space="preserve">основные программы профессионального обучения – программы профессиональной подготовки по </w:t>
            </w:r>
            <w:r w:rsidRPr="00A35EEE">
              <w:lastRenderedPageBreak/>
              <w:t>профессиям рабочих, программы переподготовки рабочих, программы повышения квалификации рабочих (до одного года).</w:t>
            </w:r>
          </w:p>
          <w:p w:rsidR="0067078F" w:rsidRPr="00A35EEE" w:rsidRDefault="0067078F" w:rsidP="0067078F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A35EEE">
              <w:rPr>
                <w:b w:val="0"/>
                <w:bCs w:val="0"/>
                <w:sz w:val="24"/>
                <w:szCs w:val="24"/>
              </w:rPr>
              <w:t>Практический опыт</w:t>
            </w: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/>
          </w:tcPr>
          <w:p w:rsidR="0067078F" w:rsidRPr="00A35EEE" w:rsidRDefault="0067078F" w:rsidP="0067078F">
            <w:pPr>
              <w:contextualSpacing/>
            </w:pPr>
          </w:p>
        </w:tc>
        <w:tc>
          <w:tcPr>
            <w:tcW w:w="668" w:type="pct"/>
            <w:vMerge/>
            <w:vAlign w:val="center"/>
          </w:tcPr>
          <w:p w:rsidR="0067078F" w:rsidRPr="00A35EEE" w:rsidRDefault="0067078F" w:rsidP="0067078F"/>
        </w:tc>
        <w:tc>
          <w:tcPr>
            <w:tcW w:w="383" w:type="pct"/>
            <w:vMerge/>
          </w:tcPr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widowControl w:val="0"/>
              <w:contextualSpacing/>
            </w:pPr>
            <w:r w:rsidRPr="00CC3A9E">
              <w:t xml:space="preserve">Регулирование режима работы машины по изготовлению потребительской бумажной упаковки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А/02.3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38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lastRenderedPageBreak/>
              <w:t>3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bottom w:val="single" w:sz="4" w:space="0" w:color="auto"/>
            </w:tcBorders>
          </w:tcPr>
          <w:p w:rsidR="0067078F" w:rsidRPr="00A35EEE" w:rsidRDefault="0067078F" w:rsidP="0067078F">
            <w:pPr>
              <w:contextualSpacing/>
            </w:pP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 w:val="restart"/>
          </w:tcPr>
          <w:p w:rsidR="0067078F" w:rsidRPr="00A35EEE" w:rsidRDefault="0067078F" w:rsidP="0067078F">
            <w:pPr>
              <w:contextualSpacing/>
            </w:pPr>
            <w:r w:rsidRPr="00A35EEE">
              <w:rPr>
                <w:lang w:val="en-US"/>
              </w:rPr>
              <w:lastRenderedPageBreak/>
              <w:t>B</w:t>
            </w: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</w:tc>
        <w:tc>
          <w:tcPr>
            <w:tcW w:w="668" w:type="pct"/>
            <w:vMerge w:val="restart"/>
          </w:tcPr>
          <w:p w:rsidR="0067078F" w:rsidRPr="00CC3A9E" w:rsidRDefault="0067078F" w:rsidP="0067078F">
            <w:pPr>
              <w:contextualSpacing/>
            </w:pPr>
            <w:r w:rsidRPr="00CC3A9E">
              <w:t xml:space="preserve">Изготовление трубок бумажных мешков </w:t>
            </w:r>
          </w:p>
        </w:tc>
        <w:tc>
          <w:tcPr>
            <w:tcW w:w="383" w:type="pct"/>
            <w:vMerge w:val="restar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widowControl w:val="0"/>
              <w:contextualSpacing/>
            </w:pPr>
            <w:r w:rsidRPr="00CC3A9E">
              <w:t xml:space="preserve">Подготовка трубочной машины и сырья к изготовлению трубок бумажных мешков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rPr>
                <w:lang w:val="en-US"/>
              </w:rPr>
              <w:t>B</w:t>
            </w:r>
            <w:r w:rsidRPr="00A35EEE">
              <w:t xml:space="preserve"> /01.4</w:t>
            </w:r>
            <w:r w:rsidRPr="00A35EEE">
              <w:rPr>
                <w:lang w:val="en-US"/>
              </w:rPr>
              <w:t xml:space="preserve"> 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widowControl w:val="0"/>
            </w:pPr>
            <w:r w:rsidRPr="00A35EEE">
              <w:t xml:space="preserve">ОТФ </w:t>
            </w:r>
            <w:r w:rsidRPr="00A35EEE">
              <w:rPr>
                <w:lang w:val="en-US"/>
              </w:rPr>
              <w:t>B</w:t>
            </w:r>
            <w:r w:rsidRPr="00A35EEE">
              <w:t xml:space="preserve">, </w:t>
            </w:r>
            <w:r w:rsidRPr="00A35EEE">
              <w:rPr>
                <w:lang w:val="en-US"/>
              </w:rPr>
              <w:t>C</w:t>
            </w:r>
            <w:r w:rsidRPr="00A35EEE">
              <w:t xml:space="preserve">, и </w:t>
            </w:r>
            <w:r w:rsidRPr="00A35EEE">
              <w:rPr>
                <w:lang w:val="en-US"/>
              </w:rPr>
              <w:t>D</w:t>
            </w:r>
            <w:r w:rsidRPr="00A35EEE">
              <w:t xml:space="preserve"> предполагают деятельность по управлению поточными линиями и установками по изготовлению бумажных мешков, в состав которых входит следующее основное оборудование: трубочная машина, </w:t>
            </w:r>
            <w:proofErr w:type="spellStart"/>
            <w:r w:rsidRPr="00A35EEE">
              <w:t>дноклеильный</w:t>
            </w:r>
            <w:proofErr w:type="spellEnd"/>
            <w:r w:rsidRPr="00A35EEE">
              <w:t xml:space="preserve"> агрегат, оборудование для укладки и упаковки мешков.  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Для выполнения ОТФ требуются знания технической и технологической документации производства бумажных мешков, специализированного программного обеспечения для управления оборудованием, требований нормативной документации к вырабатываемому ассортименту мешков.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Требуются умения решения различных практиче</w:t>
            </w:r>
            <w:r w:rsidRPr="00A35EEE">
              <w:softHyphen/>
              <w:t xml:space="preserve">ских задач в процессе изготовления бумажных мешков. Выбор способа действия из известных на основе знаний и практического опыта. Текущий и итоговый контроль, оценка и коррекция деятельности. </w:t>
            </w:r>
          </w:p>
          <w:p w:rsidR="0067078F" w:rsidRPr="00A35EEE" w:rsidRDefault="0067078F" w:rsidP="0067078F">
            <w:pPr>
              <w:widowControl w:val="0"/>
              <w:contextualSpacing/>
            </w:pPr>
            <w:r w:rsidRPr="00A35EEE">
              <w:t>Деятельность под руководством с проявлением самостоятельности при решении практических задач, требующих анализа ситуации и ее изменений.</w:t>
            </w:r>
          </w:p>
          <w:p w:rsidR="0067078F" w:rsidRPr="00A35EEE" w:rsidRDefault="0067078F" w:rsidP="0067078F">
            <w:pPr>
              <w:widowControl w:val="0"/>
              <w:contextualSpacing/>
            </w:pPr>
            <w:r w:rsidRPr="00A35EEE">
              <w:t>Планирование собственной деятельности и/или деятельности группы работников, исходя из поставленных задач.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 xml:space="preserve">Ответственность за решение поставленных задач или результат деятельности группы работников. 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Основные пути достижения 4 уровня квалификации:</w:t>
            </w:r>
          </w:p>
          <w:p w:rsidR="0067078F" w:rsidRPr="00A35EEE" w:rsidRDefault="0067078F" w:rsidP="0067078F">
            <w:pPr>
              <w:widowControl w:val="0"/>
            </w:pPr>
            <w:r w:rsidRPr="00A35EEE">
              <w:t>образовательные программы среднего профессио</w:t>
            </w:r>
            <w:r w:rsidRPr="00A35EEE">
              <w:softHyphen/>
              <w:t xml:space="preserve">нального образования - программы подготовки </w:t>
            </w:r>
            <w:r w:rsidRPr="00A35EEE">
              <w:lastRenderedPageBreak/>
              <w:t xml:space="preserve">квалифицированных рабочих; </w:t>
            </w:r>
          </w:p>
          <w:p w:rsidR="0067078F" w:rsidRPr="00A35EEE" w:rsidRDefault="0067078F" w:rsidP="0067078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35EEE">
              <w:t xml:space="preserve">основные программы профессионального обучения – программы профессиональной подготовки по профессиям рабочих, программы переподготовки </w:t>
            </w:r>
          </w:p>
          <w:p w:rsidR="0067078F" w:rsidRPr="00A35EEE" w:rsidRDefault="0067078F" w:rsidP="0067078F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</w:pPr>
            <w:r w:rsidRPr="00A35EEE">
              <w:t>рабочих, программы повышения квалификации рабочих.</w:t>
            </w:r>
          </w:p>
          <w:p w:rsidR="0067078F" w:rsidRPr="00A35EEE" w:rsidRDefault="0067078F" w:rsidP="0067078F">
            <w:pPr>
              <w:pStyle w:val="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Практический опыт</w:t>
            </w: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/>
          </w:tcPr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67078F" w:rsidRPr="00A35EEE" w:rsidRDefault="0067078F" w:rsidP="0067078F">
            <w:pPr>
              <w:pStyle w:val="a3"/>
              <w:ind w:left="0"/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widowControl w:val="0"/>
              <w:contextualSpacing/>
            </w:pPr>
            <w:r w:rsidRPr="00CC3A9E">
              <w:t xml:space="preserve">Регулирование режима работы трубочной машины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  <w:rPr>
                <w:lang w:val="en-US"/>
              </w:rPr>
            </w:pPr>
            <w:r w:rsidRPr="00A35EEE">
              <w:rPr>
                <w:lang w:val="en-US"/>
              </w:rPr>
              <w:t>B</w:t>
            </w:r>
            <w:r w:rsidRPr="00A35EEE">
              <w:t xml:space="preserve"> /02.4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</w:pP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 w:val="restart"/>
          </w:tcPr>
          <w:p w:rsidR="0067078F" w:rsidRPr="00A35EEE" w:rsidRDefault="0067078F" w:rsidP="0067078F">
            <w:pPr>
              <w:contextualSpacing/>
            </w:pPr>
            <w:r w:rsidRPr="00A35EEE">
              <w:rPr>
                <w:lang w:val="en-US"/>
              </w:rPr>
              <w:t>C</w:t>
            </w: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</w:pPr>
          </w:p>
          <w:p w:rsidR="0067078F" w:rsidRPr="00A35EEE" w:rsidRDefault="0067078F" w:rsidP="0067078F">
            <w:pPr>
              <w:contextualSpacing/>
              <w:rPr>
                <w:lang w:val="en-US"/>
              </w:rPr>
            </w:pPr>
          </w:p>
        </w:tc>
        <w:tc>
          <w:tcPr>
            <w:tcW w:w="668" w:type="pct"/>
            <w:vMerge w:val="restart"/>
            <w:tcBorders>
              <w:right w:val="single" w:sz="4" w:space="0" w:color="auto"/>
            </w:tcBorders>
          </w:tcPr>
          <w:p w:rsidR="0067078F" w:rsidRPr="00CC3A9E" w:rsidRDefault="0067078F" w:rsidP="0067078F">
            <w:pPr>
              <w:contextualSpacing/>
            </w:pPr>
            <w:r w:rsidRPr="00CC3A9E">
              <w:lastRenderedPageBreak/>
              <w:t xml:space="preserve">Изготовление клееных бумажных мешков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contextualSpacing/>
            </w:pPr>
            <w:r w:rsidRPr="00CC3A9E">
              <w:lastRenderedPageBreak/>
              <w:t xml:space="preserve">Подготовка </w:t>
            </w:r>
            <w:proofErr w:type="spellStart"/>
            <w:r w:rsidRPr="00CC3A9E">
              <w:t>дноклеильного</w:t>
            </w:r>
            <w:proofErr w:type="spellEnd"/>
            <w:r w:rsidRPr="00CC3A9E">
              <w:t xml:space="preserve"> агрегата и сырья к изготовлению клееных мешков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С/01.4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</w:pP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/>
          </w:tcPr>
          <w:p w:rsidR="0067078F" w:rsidRPr="00A35EEE" w:rsidRDefault="0067078F" w:rsidP="0067078F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68" w:type="pct"/>
            <w:vMerge/>
            <w:tcBorders>
              <w:right w:val="single" w:sz="4" w:space="0" w:color="auto"/>
            </w:tcBorders>
            <w:vAlign w:val="center"/>
          </w:tcPr>
          <w:p w:rsidR="0067078F" w:rsidRPr="00A35EEE" w:rsidRDefault="0067078F" w:rsidP="0067078F">
            <w:pPr>
              <w:contextualSpacing/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contextualSpacing/>
            </w:pPr>
            <w:r w:rsidRPr="00CC3A9E">
              <w:t xml:space="preserve">Регулирование режима работы </w:t>
            </w:r>
            <w:proofErr w:type="spellStart"/>
            <w:r w:rsidRPr="00CC3A9E">
              <w:t>дноклеильного</w:t>
            </w:r>
            <w:proofErr w:type="spellEnd"/>
            <w:r w:rsidRPr="00CC3A9E">
              <w:t xml:space="preserve"> агрегата в соответствии с требованиями технологической и нормативной документации на вырабатываемый </w:t>
            </w:r>
            <w:r w:rsidRPr="00CC3A9E">
              <w:lastRenderedPageBreak/>
              <w:t xml:space="preserve">ассортимент продукции 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lastRenderedPageBreak/>
              <w:t>С/02.4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</w:pP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 w:val="restart"/>
          </w:tcPr>
          <w:p w:rsidR="0067078F" w:rsidRPr="00A35EEE" w:rsidRDefault="0067078F" w:rsidP="0067078F">
            <w:pPr>
              <w:contextualSpacing/>
            </w:pPr>
            <w:r w:rsidRPr="00A35EEE">
              <w:lastRenderedPageBreak/>
              <w:t>D</w:t>
            </w:r>
          </w:p>
        </w:tc>
        <w:tc>
          <w:tcPr>
            <w:tcW w:w="668" w:type="pct"/>
            <w:vMerge w:val="restart"/>
          </w:tcPr>
          <w:p w:rsidR="0067078F" w:rsidRPr="00CC3A9E" w:rsidRDefault="0067078F" w:rsidP="0067078F">
            <w:pPr>
              <w:suppressAutoHyphens/>
              <w:contextualSpacing/>
            </w:pPr>
            <w:r w:rsidRPr="00CC3A9E">
              <w:t xml:space="preserve">Укладка и упаковка бумажных мешков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67078F" w:rsidRPr="00CC3A9E" w:rsidRDefault="0067078F" w:rsidP="0067078F">
            <w:pPr>
              <w:contextualSpacing/>
            </w:pPr>
            <w:r w:rsidRPr="00CC3A9E">
              <w:t xml:space="preserve">Подготовка оборудования участка укладки и упаковки бумажных мешков к работе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rPr>
                <w:lang w:val="en-US"/>
              </w:rPr>
              <w:t>D</w:t>
            </w:r>
            <w:r w:rsidRPr="00A35EEE">
              <w:t xml:space="preserve"> /01.4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</w:pPr>
          </w:p>
        </w:tc>
      </w:tr>
      <w:tr w:rsidR="0067078F" w:rsidRPr="00A35EEE" w:rsidTr="004C3821">
        <w:trPr>
          <w:trHeight w:val="283"/>
        </w:trPr>
        <w:tc>
          <w:tcPr>
            <w:tcW w:w="275" w:type="pct"/>
            <w:vMerge/>
          </w:tcPr>
          <w:p w:rsidR="0067078F" w:rsidRPr="00A35EEE" w:rsidRDefault="0067078F" w:rsidP="0067078F">
            <w:pPr>
              <w:contextualSpacing/>
            </w:pPr>
          </w:p>
        </w:tc>
        <w:tc>
          <w:tcPr>
            <w:tcW w:w="668" w:type="pct"/>
            <w:vMerge/>
          </w:tcPr>
          <w:p w:rsidR="0067078F" w:rsidRPr="00A35EEE" w:rsidRDefault="0067078F" w:rsidP="0067078F">
            <w:pPr>
              <w:suppressAutoHyphens/>
              <w:contextualSpacing/>
            </w:pPr>
          </w:p>
        </w:tc>
        <w:tc>
          <w:tcPr>
            <w:tcW w:w="383" w:type="pct"/>
            <w:vMerge/>
          </w:tcPr>
          <w:p w:rsidR="0067078F" w:rsidRPr="00A35EEE" w:rsidRDefault="0067078F" w:rsidP="0067078F">
            <w:pPr>
              <w:contextualSpacing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67078F" w:rsidRPr="00CC3A9E" w:rsidRDefault="0067078F" w:rsidP="0067078F">
            <w:pPr>
              <w:contextualSpacing/>
            </w:pPr>
            <w:r w:rsidRPr="00CC3A9E">
              <w:t xml:space="preserve">Регулирование режима работы оборудования участка укладки и упаковки бумажных мешков в соответствии с требованиями технологической и нормативной документации на вырабатываемый ассортимент продукции </w:t>
            </w:r>
          </w:p>
        </w:tc>
        <w:tc>
          <w:tcPr>
            <w:tcW w:w="334" w:type="pct"/>
          </w:tcPr>
          <w:p w:rsidR="0067078F" w:rsidRPr="00A35EEE" w:rsidRDefault="0067078F" w:rsidP="0067078F">
            <w:pPr>
              <w:contextualSpacing/>
              <w:jc w:val="center"/>
              <w:rPr>
                <w:lang w:val="en-US"/>
              </w:rPr>
            </w:pPr>
            <w:r w:rsidRPr="00A35EEE">
              <w:rPr>
                <w:lang w:val="en-US"/>
              </w:rPr>
              <w:t>D</w:t>
            </w:r>
            <w:r w:rsidRPr="00A35EEE">
              <w:t xml:space="preserve"> /02.4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  <w:jc w:val="center"/>
            </w:pPr>
            <w:r w:rsidRPr="00A35EEE">
              <w:t>4</w:t>
            </w: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8F" w:rsidRPr="00A35EEE" w:rsidRDefault="0067078F" w:rsidP="0067078F">
            <w:pPr>
              <w:contextualSpacing/>
            </w:pPr>
          </w:p>
        </w:tc>
      </w:tr>
    </w:tbl>
    <w:p w:rsidR="00091FBF" w:rsidRPr="0040631D" w:rsidRDefault="00091FBF" w:rsidP="00091FBF">
      <w:pPr>
        <w:contextualSpacing/>
        <w:jc w:val="both"/>
        <w:rPr>
          <w:spacing w:val="30"/>
        </w:rPr>
        <w:sectPr w:rsidR="00091FBF" w:rsidRPr="0040631D" w:rsidSect="00322B87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91FBF" w:rsidRPr="0040631D" w:rsidRDefault="00091FBF" w:rsidP="00091FBF">
      <w:pPr>
        <w:pStyle w:val="1"/>
        <w:tabs>
          <w:tab w:val="left" w:pos="-142"/>
        </w:tabs>
        <w:spacing w:line="240" w:lineRule="auto"/>
        <w:ind w:left="0"/>
        <w:jc w:val="both"/>
        <w:rPr>
          <w:b/>
        </w:rPr>
      </w:pPr>
      <w:r w:rsidRPr="0040631D">
        <w:rPr>
          <w:sz w:val="24"/>
          <w:szCs w:val="24"/>
        </w:rPr>
        <w:lastRenderedPageBreak/>
        <w:t xml:space="preserve"> </w:t>
      </w:r>
      <w:r w:rsidRPr="0040631D">
        <w:rPr>
          <w:sz w:val="24"/>
          <w:szCs w:val="24"/>
        </w:rPr>
        <w:tab/>
      </w:r>
      <w:r w:rsidRPr="0040631D">
        <w:rPr>
          <w:b/>
        </w:rPr>
        <w:t>Раздел 2.  Основные этапы разработки проекта профессионального стандарта</w:t>
      </w:r>
    </w:p>
    <w:p w:rsidR="00A35EEE" w:rsidRDefault="00A35EEE" w:rsidP="00091FBF">
      <w:pPr>
        <w:tabs>
          <w:tab w:val="left" w:pos="993"/>
        </w:tabs>
        <w:ind w:firstLine="709"/>
        <w:jc w:val="both"/>
        <w:rPr>
          <w:b/>
        </w:rPr>
      </w:pP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rPr>
          <w:b/>
        </w:rPr>
        <w:t>2.1. Этапы разработки проекта профессионального стандарта</w:t>
      </w:r>
    </w:p>
    <w:p w:rsidR="00091FBF" w:rsidRPr="0040631D" w:rsidRDefault="00091FBF" w:rsidP="00091FBF">
      <w:pPr>
        <w:ind w:firstLine="709"/>
        <w:jc w:val="both"/>
      </w:pPr>
      <w:r w:rsidRPr="0040631D">
        <w:t>2.1.1. Проведение анализа:</w:t>
      </w:r>
    </w:p>
    <w:p w:rsidR="00091FBF" w:rsidRPr="0040631D" w:rsidRDefault="00091FBF" w:rsidP="00091FBF">
      <w:pPr>
        <w:ind w:firstLine="851"/>
        <w:jc w:val="both"/>
      </w:pPr>
      <w:r w:rsidRPr="0040631D">
        <w:t>- российских и международных профессиональ</w:t>
      </w:r>
      <w:r w:rsidR="006961C3">
        <w:t xml:space="preserve">ных стандартов по схожим видам </w:t>
      </w:r>
      <w:r w:rsidRPr="0040631D">
        <w:t>профессиональной деятельности;</w:t>
      </w:r>
    </w:p>
    <w:p w:rsidR="00091FBF" w:rsidRPr="0040631D" w:rsidRDefault="00091FBF" w:rsidP="00091FBF">
      <w:pPr>
        <w:ind w:firstLine="851"/>
        <w:jc w:val="both"/>
      </w:pPr>
      <w:r w:rsidRPr="0040631D">
        <w:t>- состояния и перспектив развития производства бумажных мешков и упаковочной продукции в России;</w:t>
      </w:r>
    </w:p>
    <w:p w:rsidR="00091FBF" w:rsidRPr="0040631D" w:rsidRDefault="00091FBF" w:rsidP="00091FBF">
      <w:pPr>
        <w:pStyle w:val="a3"/>
        <w:tabs>
          <w:tab w:val="left" w:pos="0"/>
        </w:tabs>
        <w:ind w:left="0" w:firstLine="709"/>
        <w:jc w:val="both"/>
      </w:pPr>
      <w:r w:rsidRPr="0040631D">
        <w:t xml:space="preserve">- профессиональной деятельности с учетом отечественных и международных тенденций; </w:t>
      </w:r>
    </w:p>
    <w:p w:rsidR="00091FBF" w:rsidRPr="0040631D" w:rsidRDefault="00091FBF" w:rsidP="00091FBF">
      <w:pPr>
        <w:ind w:firstLine="851"/>
        <w:jc w:val="both"/>
      </w:pPr>
      <w:r w:rsidRPr="0040631D">
        <w:t>- квалификационных характеристик, содержащихся в Едином тарифно-квалификационном справочнике работ и профессий рабочих (ЕТКС);</w:t>
      </w:r>
    </w:p>
    <w:p w:rsidR="00091FBF" w:rsidRPr="0040631D" w:rsidRDefault="00091FBF" w:rsidP="00091FBF">
      <w:pPr>
        <w:ind w:firstLine="851"/>
        <w:jc w:val="both"/>
      </w:pPr>
      <w:r w:rsidRPr="0040631D"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091FBF" w:rsidRPr="0040631D" w:rsidRDefault="00091FBF" w:rsidP="00091FBF">
      <w:pPr>
        <w:ind w:firstLine="709"/>
        <w:jc w:val="both"/>
      </w:pPr>
      <w:r w:rsidRPr="0040631D">
        <w:t>2.1.2. Направление в Министерство труда и социальной защиты Российской Федерации уведомления о разра</w:t>
      </w:r>
      <w:r w:rsidR="006961C3">
        <w:t>ботке проекта профессионального</w:t>
      </w:r>
      <w:r w:rsidRPr="0040631D">
        <w:t xml:space="preserve"> стандарта. </w:t>
      </w:r>
    </w:p>
    <w:p w:rsidR="00091FBF" w:rsidRPr="0040631D" w:rsidRDefault="00091FBF" w:rsidP="00091FBF">
      <w:pPr>
        <w:ind w:firstLine="708"/>
        <w:contextualSpacing/>
        <w:jc w:val="both"/>
      </w:pPr>
      <w:r w:rsidRPr="0040631D">
        <w:t>2.1.3. Организация разработки и согласование проекта профессионального стандарта «Оператор поточных линий и установок по производству бумажных мешков и упаковочной продукции».</w:t>
      </w:r>
    </w:p>
    <w:p w:rsidR="00091FBF" w:rsidRPr="0040631D" w:rsidRDefault="00091FBF" w:rsidP="00091FBF">
      <w:pPr>
        <w:ind w:firstLine="709"/>
        <w:jc w:val="both"/>
      </w:pPr>
      <w:r w:rsidRPr="0040631D"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публикацией хода работ в сети Интернет и на сайтах РАО «</w:t>
      </w:r>
      <w:proofErr w:type="spellStart"/>
      <w:r w:rsidRPr="0040631D">
        <w:t>Бумпром</w:t>
      </w:r>
      <w:proofErr w:type="spellEnd"/>
      <w:r w:rsidRPr="0040631D">
        <w:t>» и ОАО «ЦНИИБ».</w:t>
      </w:r>
    </w:p>
    <w:p w:rsidR="00091FBF" w:rsidRPr="0040631D" w:rsidRDefault="00091FBF" w:rsidP="00091FBF">
      <w:pPr>
        <w:ind w:firstLine="709"/>
        <w:jc w:val="both"/>
      </w:pPr>
      <w:r w:rsidRPr="0040631D">
        <w:t>2.1.5. Проведение мониторинга технологий и содержания профессиональной деятельности в целях внесения изменений в проект профессионального стандарта.</w:t>
      </w:r>
    </w:p>
    <w:p w:rsidR="00091FBF" w:rsidRPr="0040631D" w:rsidRDefault="00091FBF" w:rsidP="00091FBF">
      <w:pPr>
        <w:ind w:firstLine="709"/>
        <w:jc w:val="both"/>
      </w:pPr>
      <w:r w:rsidRPr="0040631D">
        <w:t xml:space="preserve">2.1.6. Представление в Министерство труда и социальной защиты Российской Федерации информации о ходе разработки проекта профессионального стандарта. </w:t>
      </w:r>
    </w:p>
    <w:p w:rsidR="00091FBF" w:rsidRPr="0040631D" w:rsidRDefault="00091FBF" w:rsidP="00091FBF">
      <w:pPr>
        <w:ind w:firstLine="709"/>
        <w:jc w:val="both"/>
      </w:pPr>
      <w:r w:rsidRPr="0040631D">
        <w:t>2.1.7.</w:t>
      </w:r>
      <w:r w:rsidRPr="0040631D">
        <w:rPr>
          <w:i/>
        </w:rPr>
        <w:t xml:space="preserve"> </w:t>
      </w:r>
      <w:r w:rsidRPr="0040631D">
        <w:t>Обсуждение проекта профессионального стандарта, сбор отзывов и доработка проекта с учетом поступивших замечаний.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  <w:rPr>
          <w:b/>
        </w:rPr>
      </w:pPr>
      <w:r w:rsidRPr="0040631D">
        <w:rPr>
          <w:b/>
        </w:rPr>
        <w:t>2.2. Сведения об организациях, привлеченных к разработке и согласованию проекта профессионального стандарта</w:t>
      </w:r>
    </w:p>
    <w:p w:rsidR="00091FBF" w:rsidRPr="0040631D" w:rsidRDefault="00091FBF" w:rsidP="00091FBF">
      <w:pPr>
        <w:ind w:firstLine="709"/>
        <w:contextualSpacing/>
        <w:jc w:val="both"/>
      </w:pPr>
      <w:r w:rsidRPr="0040631D">
        <w:t xml:space="preserve">Сведения об организациях, привлеченных к разработке проекта профессионального стандарта, приведены в Приложении 1.  </w:t>
      </w:r>
    </w:p>
    <w:p w:rsidR="00091FBF" w:rsidRPr="0040631D" w:rsidRDefault="00091FBF" w:rsidP="00091FBF">
      <w:pPr>
        <w:ind w:firstLine="709"/>
        <w:jc w:val="both"/>
      </w:pPr>
      <w:r w:rsidRPr="0040631D">
        <w:t>Ответственная организация-разработчик профессионального стандарта ООО «Российский союз промышленников и предпринимателей» (РСПП) привлекла к организации и проведению разработки Общероссийское отраслевое объединение работодателей «</w:t>
      </w:r>
      <w:proofErr w:type="spellStart"/>
      <w:r w:rsidRPr="0040631D">
        <w:t>Бумпром</w:t>
      </w:r>
      <w:proofErr w:type="spellEnd"/>
      <w:r w:rsidRPr="0040631D">
        <w:t>» (ОООР «</w:t>
      </w:r>
      <w:proofErr w:type="spellStart"/>
      <w:r w:rsidRPr="0040631D">
        <w:t>Бумпром</w:t>
      </w:r>
      <w:proofErr w:type="spellEnd"/>
      <w:r w:rsidRPr="0040631D">
        <w:t>») и ОАО «Центральный научно-исследовательский институт бумаги» (ОАО «ЦНИИБ») как ведущих специалистов в</w:t>
      </w:r>
      <w:r w:rsidR="006961C3">
        <w:t xml:space="preserve"> </w:t>
      </w:r>
      <w:r w:rsidRPr="0040631D">
        <w:t xml:space="preserve">области целлюлозно-бумажного производства. </w:t>
      </w:r>
      <w:r w:rsidR="006961C3">
        <w:t xml:space="preserve">Специалисты данных организаций </w:t>
      </w:r>
      <w:r w:rsidRPr="0040631D">
        <w:t xml:space="preserve">выполняют научно-исследовательские и методические работы, экспертизы в данной области. </w:t>
      </w:r>
    </w:p>
    <w:p w:rsidR="00091FBF" w:rsidRPr="0040631D" w:rsidRDefault="00091FBF" w:rsidP="00091FBF">
      <w:pPr>
        <w:ind w:firstLine="709"/>
        <w:jc w:val="both"/>
      </w:pPr>
      <w:r w:rsidRPr="0040631D">
        <w:t>К разработке проекта профессионального стандарта были привлечены предприятия, среди которых проводился опрос путем заочного анкетирования: ООО «Сегежская упаковка», филиал ОАО «Группа «Илим» в г. Коряжма, ОАО «Марийский ЦБК», ОАО «</w:t>
      </w:r>
      <w:proofErr w:type="spellStart"/>
      <w:r w:rsidRPr="0040631D">
        <w:t>Новолялинский</w:t>
      </w:r>
      <w:proofErr w:type="spellEnd"/>
      <w:r w:rsidRPr="0040631D">
        <w:t xml:space="preserve"> ЦБК», ОАО «</w:t>
      </w:r>
      <w:proofErr w:type="spellStart"/>
      <w:r w:rsidRPr="0040631D">
        <w:t>Селенгинский</w:t>
      </w:r>
      <w:proofErr w:type="spellEnd"/>
      <w:r w:rsidRPr="0040631D">
        <w:t xml:space="preserve"> ЦБК».</w:t>
      </w:r>
    </w:p>
    <w:p w:rsidR="00091FBF" w:rsidRPr="0040631D" w:rsidRDefault="00091FBF" w:rsidP="00091FBF">
      <w:pPr>
        <w:ind w:firstLine="709"/>
        <w:jc w:val="both"/>
      </w:pPr>
      <w:r w:rsidRPr="0040631D">
        <w:t>В перспективе деятельность по апробации, внедрению и актуализации профессионального стандарта будет вести Общероссийское отраслевое объединение работодателей «</w:t>
      </w:r>
      <w:proofErr w:type="spellStart"/>
      <w:r w:rsidRPr="0040631D">
        <w:t>Бумпром</w:t>
      </w:r>
      <w:proofErr w:type="spellEnd"/>
      <w:r w:rsidRPr="0040631D">
        <w:t>».</w:t>
      </w:r>
    </w:p>
    <w:p w:rsidR="00A35EEE" w:rsidRDefault="00A35EEE" w:rsidP="00091FBF">
      <w:pPr>
        <w:ind w:firstLine="708"/>
        <w:contextualSpacing/>
        <w:jc w:val="both"/>
        <w:rPr>
          <w:b/>
        </w:rPr>
      </w:pPr>
    </w:p>
    <w:p w:rsidR="00091FBF" w:rsidRPr="0040631D" w:rsidRDefault="00091FBF" w:rsidP="00091FBF">
      <w:pPr>
        <w:ind w:firstLine="708"/>
        <w:contextualSpacing/>
        <w:jc w:val="both"/>
        <w:rPr>
          <w:b/>
        </w:rPr>
      </w:pPr>
      <w:r w:rsidRPr="0040631D">
        <w:rPr>
          <w:b/>
        </w:rPr>
        <w:lastRenderedPageBreak/>
        <w:t>2.3. Требования к экспертам, привлеченным к разработке проекта профессионального стандарта</w:t>
      </w:r>
    </w:p>
    <w:p w:rsidR="00091FBF" w:rsidRPr="0040631D" w:rsidRDefault="00091FBF" w:rsidP="00091FBF">
      <w:pPr>
        <w:ind w:firstLine="709"/>
        <w:jc w:val="both"/>
        <w:rPr>
          <w:lang w:eastAsia="en-US"/>
        </w:rPr>
      </w:pPr>
      <w:r w:rsidRPr="0040631D">
        <w:rPr>
          <w:lang w:eastAsia="en-US"/>
        </w:rPr>
        <w:t xml:space="preserve">При подборе экспертов для разработки профессионального стандарта </w:t>
      </w:r>
      <w:r w:rsidRPr="0040631D">
        <w:t>«Оператор поточных линий и установок по производству бумажных мешков и упаковочной продукции»</w:t>
      </w:r>
      <w:r w:rsidRPr="0040631D">
        <w:rPr>
          <w:lang w:eastAsia="en-US"/>
        </w:rPr>
        <w:t xml:space="preserve"> разработчики исходили из соображений компетентности привлекаемых экспертов, их способности к исследованию и всестороннему анализу необходимых материалов, опыта разработки технологической и нормативной документации, а также умения работать в команде.</w:t>
      </w:r>
    </w:p>
    <w:p w:rsidR="00AE3E26" w:rsidRDefault="00091FBF" w:rsidP="00091FBF">
      <w:pPr>
        <w:ind w:firstLine="709"/>
        <w:jc w:val="both"/>
      </w:pPr>
      <w:r w:rsidRPr="0040631D">
        <w:t>К разработке данного профессионального стандарта привлечены эксперты, работающие на предприятиях целлюлозно-бумажной промышленности: ООО «Сегежска</w:t>
      </w:r>
      <w:r w:rsidR="00AE3E26">
        <w:t>я упаковка», ОАО «Группа «Илим».</w:t>
      </w:r>
    </w:p>
    <w:p w:rsidR="00091FBF" w:rsidRDefault="00091FBF" w:rsidP="00091FBF">
      <w:pPr>
        <w:ind w:firstLine="709"/>
        <w:jc w:val="both"/>
        <w:rPr>
          <w:lang w:eastAsia="en-US"/>
        </w:rPr>
      </w:pPr>
      <w:r w:rsidRPr="0040631D">
        <w:rPr>
          <w:bCs/>
        </w:rPr>
        <w:t xml:space="preserve">Кроме экспертов с предприятий ЦБП к разработке профессионального стандарта привлечены представители </w:t>
      </w:r>
      <w:r w:rsidR="00EA6E80">
        <w:t>ФГБОУ ВПО «Московский государственный университет леса»,</w:t>
      </w:r>
      <w:r w:rsidR="00EA6E80" w:rsidRPr="007D519A">
        <w:rPr>
          <w:color w:val="FF0000"/>
        </w:rPr>
        <w:t xml:space="preserve"> </w:t>
      </w:r>
      <w:bookmarkStart w:id="0" w:name="_GoBack"/>
      <w:r w:rsidR="004C3821" w:rsidRPr="00D4738B">
        <w:t xml:space="preserve">ФГБОУ ВПО «Санкт-Петербургский государственный лесотехнический университет имени С.М. Кирова», </w:t>
      </w:r>
      <w:bookmarkEnd w:id="0"/>
      <w:r w:rsidRPr="0040631D">
        <w:rPr>
          <w:lang w:eastAsia="en-US"/>
        </w:rPr>
        <w:t>Профсоюза работников лесных отраслей Российской Федерации.</w:t>
      </w:r>
    </w:p>
    <w:p w:rsidR="00091FBF" w:rsidRPr="0040631D" w:rsidRDefault="00091FBF" w:rsidP="00091FBF">
      <w:pPr>
        <w:ind w:firstLine="709"/>
        <w:jc w:val="both"/>
      </w:pPr>
      <w:r w:rsidRPr="0040631D">
        <w:t xml:space="preserve">Представители (эксперты) указанных организаций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</w:t>
      </w:r>
    </w:p>
    <w:p w:rsidR="00091FBF" w:rsidRPr="0040631D" w:rsidRDefault="00091FBF" w:rsidP="00091FBF">
      <w:pPr>
        <w:ind w:firstLine="708"/>
        <w:contextualSpacing/>
        <w:jc w:val="both"/>
        <w:outlineLvl w:val="0"/>
        <w:rPr>
          <w:b/>
        </w:rPr>
      </w:pPr>
      <w:r w:rsidRPr="0040631D">
        <w:rPr>
          <w:b/>
        </w:rPr>
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091FBF" w:rsidRPr="0040631D" w:rsidRDefault="00091FBF" w:rsidP="00091FBF">
      <w:pPr>
        <w:ind w:firstLine="708"/>
        <w:contextualSpacing/>
        <w:jc w:val="both"/>
        <w:outlineLvl w:val="0"/>
      </w:pPr>
      <w:r w:rsidRPr="0040631D">
        <w:t>Проект профессионального стандарта «Оператор поточных линий и установок по производству бумажных мешков и упаковочной продукции»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>1. 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>2. Макет профессионального стандарта, утвержден приказом Министерства труда и социальной защиты Российской Федерации от 12.04.2013 № 147н с изменением от 29.09.2014 г. № 665н;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>3. Уровни квалификации в целях разработки проектов профессиональных стандартов, утверждены приказом Министерства труда и социальной защиты Российской Федерации от 12.04.2013 №148н;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>4. Методические рекомендации по разработке профессионального стандарта, утверждены приказом Министерства труда и социальной защиты Российской Федерации от «29» апреля 2013 г. № 170н.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>- Трудового кодекса Российской Федерации (в действующей редакции);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 xml:space="preserve">-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утверждены Приказом </w:t>
      </w:r>
      <w:proofErr w:type="spellStart"/>
      <w:r w:rsidRPr="0040631D">
        <w:t>Минздравсоцразвития</w:t>
      </w:r>
      <w:proofErr w:type="spellEnd"/>
      <w:r w:rsidRPr="0040631D">
        <w:t xml:space="preserve"> России от 12.04.2011 № 302н (ред. от 15.05.2013).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t>Проект профессионального стандарта содержит информацию, связывающую разрабатываемый документ с действующими классификаторами социально-экономической информации и квалификационными характеристиками:</w:t>
      </w:r>
    </w:p>
    <w:p w:rsidR="00091FBF" w:rsidRPr="0040631D" w:rsidRDefault="00091FBF" w:rsidP="00091FBF">
      <w:pPr>
        <w:tabs>
          <w:tab w:val="left" w:pos="993"/>
        </w:tabs>
        <w:ind w:firstLine="709"/>
        <w:jc w:val="both"/>
      </w:pPr>
      <w:r w:rsidRPr="0040631D">
        <w:lastRenderedPageBreak/>
        <w:t>- Общероссийским классификатором занятий (ОКЗ) ОК 010-2014 (МСКЗ - 08), утвержден Приказом Федерального агентства по техническому регулированию и метрологии от 12 декабря 2014 г. № 2020-ст;</w:t>
      </w:r>
    </w:p>
    <w:p w:rsidR="00091FBF" w:rsidRDefault="00091FBF" w:rsidP="00091FBF">
      <w:pPr>
        <w:tabs>
          <w:tab w:val="left" w:pos="993"/>
        </w:tabs>
        <w:ind w:firstLine="709"/>
        <w:jc w:val="both"/>
      </w:pPr>
      <w:r w:rsidRPr="0040631D">
        <w:t xml:space="preserve">- Общероссийским классификатором видов экономической деятельности (ОКВЭД 2) ОК 029-2014, утвержден Приказом Федерального агентства по техническому регулированию и метрологии от 31 января 2014 г. № 14-ст; </w:t>
      </w:r>
    </w:p>
    <w:p w:rsidR="006929A5" w:rsidRDefault="006929A5" w:rsidP="006929A5">
      <w:pPr>
        <w:pStyle w:val="a3"/>
        <w:ind w:left="0" w:firstLine="708"/>
        <w:jc w:val="both"/>
      </w:pPr>
      <w:r w:rsidRPr="004922ED">
        <w:t xml:space="preserve">- </w:t>
      </w:r>
      <w:r>
        <w:t>Единым</w:t>
      </w:r>
      <w:r w:rsidRPr="009E1A5E">
        <w:t xml:space="preserve"> тарифно-квалификационны</w:t>
      </w:r>
      <w:r>
        <w:t>м</w:t>
      </w:r>
      <w:r w:rsidRPr="009E1A5E">
        <w:t xml:space="preserve"> справочник</w:t>
      </w:r>
      <w:r>
        <w:t>ом</w:t>
      </w:r>
      <w:r w:rsidRPr="009E1A5E">
        <w:t xml:space="preserve"> работ и профессий рабочих, </w:t>
      </w:r>
      <w:r w:rsidRPr="009E1A5E">
        <w:rPr>
          <w:bCs/>
        </w:rPr>
        <w:t>выпуск 41,</w:t>
      </w:r>
      <w:r w:rsidRPr="009E1A5E">
        <w:t xml:space="preserve"> ч</w:t>
      </w:r>
      <w:r w:rsidRPr="009E1A5E">
        <w:rPr>
          <w:bCs/>
        </w:rPr>
        <w:t xml:space="preserve">асть 1, раздел: </w:t>
      </w:r>
      <w:r w:rsidRPr="009E1A5E">
        <w:t>«Производство целлюлозы, бумаги, картона и изделий из них»</w:t>
      </w:r>
      <w:r w:rsidR="008E4CCA" w:rsidRPr="008E4CCA">
        <w:t xml:space="preserve"> </w:t>
      </w:r>
      <w:r w:rsidR="008E4CCA" w:rsidRPr="00A35EEE">
        <w:t>§§ 127-128</w:t>
      </w:r>
      <w:r w:rsidR="008E4CCA">
        <w:t xml:space="preserve">, </w:t>
      </w:r>
      <w:r w:rsidR="008E4CCA" w:rsidRPr="00A35EEE">
        <w:t>§§ 142-146</w:t>
      </w:r>
      <w:r w:rsidR="008E4CCA">
        <w:t xml:space="preserve">, </w:t>
      </w:r>
      <w:r w:rsidR="008E4CCA" w:rsidRPr="00A35EEE">
        <w:t>§§ 177-180</w:t>
      </w:r>
      <w:r w:rsidR="008E4CCA">
        <w:t>;</w:t>
      </w:r>
    </w:p>
    <w:p w:rsidR="008E4CCA" w:rsidRPr="008E4CCA" w:rsidRDefault="008E4CCA" w:rsidP="008E4CC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CCA">
        <w:rPr>
          <w:rFonts w:ascii="Times New Roman" w:hAnsi="Times New Roman" w:cs="Times New Roman"/>
          <w:sz w:val="24"/>
          <w:szCs w:val="24"/>
        </w:rPr>
        <w:t>- Едины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4CCA">
        <w:rPr>
          <w:rFonts w:ascii="Times New Roman" w:hAnsi="Times New Roman" w:cs="Times New Roman"/>
          <w:sz w:val="24"/>
          <w:szCs w:val="24"/>
        </w:rPr>
        <w:t xml:space="preserve"> тарифно-квалификационны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4CCA">
        <w:rPr>
          <w:rFonts w:ascii="Times New Roman" w:hAnsi="Times New Roman" w:cs="Times New Roman"/>
          <w:sz w:val="24"/>
          <w:szCs w:val="24"/>
        </w:rPr>
        <w:t xml:space="preserve"> справочник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E4CCA">
        <w:rPr>
          <w:rFonts w:ascii="Times New Roman" w:hAnsi="Times New Roman" w:cs="Times New Roman"/>
          <w:sz w:val="24"/>
          <w:szCs w:val="24"/>
        </w:rPr>
        <w:t xml:space="preserve"> работ и профессий рабочих, </w:t>
      </w:r>
      <w:r w:rsidRPr="008E4CCA">
        <w:rPr>
          <w:rFonts w:ascii="Times New Roman" w:hAnsi="Times New Roman" w:cs="Times New Roman"/>
          <w:bCs/>
          <w:sz w:val="24"/>
          <w:szCs w:val="24"/>
        </w:rPr>
        <w:t>выпуск 1,</w:t>
      </w:r>
      <w:r w:rsidRPr="008E4CCA">
        <w:rPr>
          <w:rFonts w:ascii="Times New Roman" w:hAnsi="Times New Roman" w:cs="Times New Roman"/>
          <w:sz w:val="24"/>
          <w:szCs w:val="24"/>
        </w:rPr>
        <w:t xml:space="preserve"> </w:t>
      </w:r>
      <w:r w:rsidRPr="008E4CCA">
        <w:rPr>
          <w:rFonts w:ascii="Times New Roman" w:hAnsi="Times New Roman" w:cs="Times New Roman"/>
          <w:bCs/>
          <w:sz w:val="24"/>
          <w:szCs w:val="24"/>
        </w:rPr>
        <w:t>раздел: «Профессии рабочих, общие для всех отраслей народного хозяйства»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4CCA">
        <w:rPr>
          <w:rFonts w:ascii="Times New Roman" w:hAnsi="Times New Roman" w:cs="Times New Roman"/>
          <w:sz w:val="24"/>
          <w:szCs w:val="24"/>
        </w:rPr>
        <w:t>§§ 316-319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FBF" w:rsidRPr="008E4CCA" w:rsidRDefault="00091FBF" w:rsidP="00091FBF">
      <w:pPr>
        <w:ind w:firstLine="708"/>
        <w:contextualSpacing/>
        <w:rPr>
          <w:b/>
        </w:rPr>
      </w:pPr>
    </w:p>
    <w:p w:rsidR="00091FBF" w:rsidRPr="0040631D" w:rsidRDefault="00091FBF" w:rsidP="00091FBF">
      <w:pPr>
        <w:ind w:firstLine="708"/>
        <w:contextualSpacing/>
        <w:jc w:val="both"/>
        <w:rPr>
          <w:b/>
          <w:sz w:val="28"/>
          <w:szCs w:val="28"/>
        </w:rPr>
      </w:pPr>
      <w:r w:rsidRPr="0040631D">
        <w:rPr>
          <w:b/>
          <w:sz w:val="28"/>
          <w:szCs w:val="28"/>
        </w:rPr>
        <w:t>Раздел 3.  Обсуждение проекта профессионального стандарта</w:t>
      </w:r>
    </w:p>
    <w:p w:rsidR="00091FBF" w:rsidRPr="0040631D" w:rsidRDefault="00091FBF" w:rsidP="00091FBF">
      <w:pPr>
        <w:tabs>
          <w:tab w:val="left" w:pos="0"/>
        </w:tabs>
        <w:jc w:val="both"/>
      </w:pPr>
      <w:r w:rsidRPr="0040631D">
        <w:tab/>
        <w:t xml:space="preserve">Публичное обсуждение проекта профессионального стандарта «Оператор поточных линий и установок по производству бумажных мешков и упаковочной продукции» проводилось путем: </w:t>
      </w:r>
    </w:p>
    <w:p w:rsidR="00091FBF" w:rsidRPr="0040631D" w:rsidRDefault="00091FBF" w:rsidP="00091FBF">
      <w:pPr>
        <w:tabs>
          <w:tab w:val="left" w:pos="0"/>
        </w:tabs>
        <w:jc w:val="both"/>
      </w:pPr>
      <w:r w:rsidRPr="0040631D">
        <w:tab/>
        <w:t>- размещения проекта профессионального стандарта 01.07.2015 на официальных сайтах РАО «</w:t>
      </w:r>
      <w:proofErr w:type="spellStart"/>
      <w:r w:rsidRPr="0040631D">
        <w:t>Бумпром</w:t>
      </w:r>
      <w:proofErr w:type="spellEnd"/>
      <w:r w:rsidRPr="0040631D">
        <w:t>» (</w:t>
      </w:r>
      <w:hyperlink r:id="rId11" w:history="1">
        <w:r w:rsidRPr="0040631D">
          <w:rPr>
            <w:rStyle w:val="a6"/>
            <w:color w:val="auto"/>
            <w:u w:val="none"/>
          </w:rPr>
          <w:t>http://www.bumprom.ru/index.php?ids=285&amp;sub_id=23761</w:t>
        </w:r>
      </w:hyperlink>
      <w:r w:rsidRPr="0040631D">
        <w:t>) и ОАО «ЦНИИБ» (</w:t>
      </w:r>
      <w:hyperlink r:id="rId12" w:history="1">
        <w:r w:rsidRPr="0040631D">
          <w:rPr>
            <w:rStyle w:val="a6"/>
            <w:color w:val="auto"/>
            <w:u w:val="none"/>
          </w:rPr>
          <w:t>http://tsniib.ru/news/24/</w:t>
        </w:r>
      </w:hyperlink>
      <w:r w:rsidRPr="0040631D">
        <w:t xml:space="preserve">); </w:t>
      </w:r>
    </w:p>
    <w:p w:rsidR="00091FBF" w:rsidRPr="0040631D" w:rsidRDefault="00091FBF" w:rsidP="00091FBF">
      <w:pPr>
        <w:tabs>
          <w:tab w:val="left" w:pos="0"/>
        </w:tabs>
        <w:jc w:val="both"/>
      </w:pPr>
      <w:r w:rsidRPr="0040631D">
        <w:tab/>
        <w:t>- размещения информации о ходе разработки профессионального стандарта на официальном сайте РАО «</w:t>
      </w:r>
      <w:proofErr w:type="spellStart"/>
      <w:r w:rsidRPr="0040631D">
        <w:t>Бумпром</w:t>
      </w:r>
      <w:proofErr w:type="spellEnd"/>
      <w:r w:rsidRPr="0040631D">
        <w:t>»:</w:t>
      </w:r>
    </w:p>
    <w:p w:rsidR="00091FBF" w:rsidRPr="0070748A" w:rsidRDefault="00091FBF" w:rsidP="0070748A">
      <w:pPr>
        <w:tabs>
          <w:tab w:val="left" w:pos="0"/>
        </w:tabs>
        <w:ind w:firstLine="709"/>
        <w:jc w:val="both"/>
      </w:pPr>
      <w:r w:rsidRPr="0070748A">
        <w:t>14.05.2015г. (</w:t>
      </w:r>
      <w:hyperlink r:id="rId13" w:history="1">
        <w:r w:rsidRPr="0070748A">
          <w:rPr>
            <w:rStyle w:val="a6"/>
            <w:color w:val="auto"/>
            <w:u w:val="none"/>
          </w:rPr>
          <w:t>http://www.bumprom.ru/index.php?ids=292&amp;sub_id=23622</w:t>
        </w:r>
      </w:hyperlink>
      <w:r w:rsidRPr="0070748A">
        <w:t xml:space="preserve">); </w:t>
      </w:r>
    </w:p>
    <w:p w:rsidR="00091FBF" w:rsidRPr="0070748A" w:rsidRDefault="00091FBF" w:rsidP="0070748A">
      <w:pPr>
        <w:tabs>
          <w:tab w:val="left" w:pos="0"/>
        </w:tabs>
        <w:ind w:firstLine="709"/>
        <w:jc w:val="both"/>
      </w:pPr>
      <w:r w:rsidRPr="0070748A">
        <w:t>01.07.2015г. (</w:t>
      </w:r>
      <w:hyperlink r:id="rId14" w:history="1">
        <w:r w:rsidR="0070748A" w:rsidRPr="0070748A">
          <w:rPr>
            <w:rStyle w:val="a6"/>
            <w:color w:val="auto"/>
            <w:u w:val="none"/>
          </w:rPr>
          <w:t>http://www.bumprom.ru/index.php?ids=285&amp;sub_id=23761</w:t>
        </w:r>
      </w:hyperlink>
      <w:r w:rsidRPr="0070748A">
        <w:t>);</w:t>
      </w:r>
    </w:p>
    <w:p w:rsidR="0070748A" w:rsidRPr="0070748A" w:rsidRDefault="0070748A" w:rsidP="0070748A">
      <w:pPr>
        <w:tabs>
          <w:tab w:val="left" w:pos="0"/>
        </w:tabs>
        <w:ind w:firstLine="709"/>
        <w:jc w:val="both"/>
      </w:pPr>
      <w:r w:rsidRPr="0070748A">
        <w:rPr>
          <w:rFonts w:eastAsiaTheme="minorHAnsi"/>
          <w:lang w:eastAsia="en-US"/>
        </w:rPr>
        <w:t>30.09.2015г. (http://bumprom.ru/index.php?ids=294&amp;sub_id=23916)</w:t>
      </w:r>
      <w:r>
        <w:rPr>
          <w:rFonts w:eastAsiaTheme="minorHAnsi"/>
          <w:lang w:eastAsia="en-US"/>
        </w:rPr>
        <w:t>;</w:t>
      </w:r>
    </w:p>
    <w:p w:rsidR="0070748A" w:rsidRPr="00C23DF1" w:rsidRDefault="00091FBF" w:rsidP="0070748A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0631D">
        <w:t>- размещения информации о ходе разработки профессионального стандарта на официальном сайте ОАО «ЦНИИБ»</w:t>
      </w:r>
      <w:r w:rsidR="005C05AC">
        <w:t xml:space="preserve"> </w:t>
      </w:r>
      <w:r w:rsidRPr="0040631D">
        <w:t>15.05.2015 (</w:t>
      </w:r>
      <w:hyperlink r:id="rId15" w:history="1">
        <w:r w:rsidRPr="0040631D">
          <w:rPr>
            <w:rStyle w:val="a6"/>
            <w:color w:val="auto"/>
            <w:u w:val="none"/>
          </w:rPr>
          <w:t>http://tsniib.ru/news/23/</w:t>
        </w:r>
      </w:hyperlink>
      <w:r w:rsidRPr="0040631D">
        <w:t xml:space="preserve">); 01.07.2015 </w:t>
      </w:r>
      <w:r w:rsidRPr="0070748A">
        <w:t>(</w:t>
      </w:r>
      <w:hyperlink r:id="rId16" w:history="1">
        <w:r w:rsidR="0070748A" w:rsidRPr="0070748A">
          <w:rPr>
            <w:rStyle w:val="a6"/>
            <w:color w:val="auto"/>
            <w:u w:val="none"/>
          </w:rPr>
          <w:t>http://tsniib.ru/news/24/</w:t>
        </w:r>
      </w:hyperlink>
      <w:r w:rsidRPr="0070748A">
        <w:t>);</w:t>
      </w:r>
      <w:r w:rsidR="0070748A" w:rsidRPr="0070748A">
        <w:t xml:space="preserve"> 25.09.2015г.</w:t>
      </w:r>
      <w:r w:rsidR="0070748A" w:rsidRPr="0070748A">
        <w:rPr>
          <w:rFonts w:eastAsiaTheme="minorHAnsi"/>
          <w:lang w:eastAsia="en-US"/>
        </w:rPr>
        <w:t xml:space="preserve"> (</w:t>
      </w:r>
      <w:hyperlink r:id="rId17" w:history="1">
        <w:r w:rsidR="0070748A" w:rsidRPr="0070748A">
          <w:rPr>
            <w:rStyle w:val="a6"/>
            <w:rFonts w:eastAsiaTheme="minorHAnsi"/>
            <w:color w:val="auto"/>
            <w:u w:val="none"/>
            <w:lang w:eastAsia="en-US"/>
          </w:rPr>
          <w:t>http://www.tsniib.ru/news/25/</w:t>
        </w:r>
      </w:hyperlink>
      <w:r w:rsidR="0070748A" w:rsidRPr="0070748A">
        <w:rPr>
          <w:rFonts w:eastAsiaTheme="minorHAnsi"/>
          <w:lang w:eastAsia="en-US"/>
        </w:rPr>
        <w:t>), 29.09.2015г. (http://www.tsniib.ru/news/26</w:t>
      </w:r>
      <w:r w:rsidR="0070748A" w:rsidRPr="00C23DF1">
        <w:rPr>
          <w:rFonts w:eastAsiaTheme="minorHAnsi"/>
          <w:lang w:eastAsia="en-US"/>
        </w:rPr>
        <w:t>/)</w:t>
      </w:r>
      <w:r w:rsidR="0070748A">
        <w:rPr>
          <w:rFonts w:eastAsiaTheme="minorHAnsi"/>
          <w:lang w:eastAsia="en-US"/>
        </w:rPr>
        <w:t>;</w:t>
      </w:r>
    </w:p>
    <w:p w:rsidR="00091FBF" w:rsidRDefault="00091FBF" w:rsidP="00091FBF">
      <w:pPr>
        <w:ind w:firstLine="708"/>
        <w:jc w:val="both"/>
      </w:pPr>
      <w:r w:rsidRPr="0040631D">
        <w:t>- размещение информации о разработке профессионального стандарта на форуме сайта ОАО «ЦНИИБ» 16.06.2015г (</w:t>
      </w:r>
      <w:hyperlink r:id="rId18" w:anchor="message12" w:history="1">
        <w:r w:rsidRPr="0040631D">
          <w:rPr>
            <w:rStyle w:val="a6"/>
            <w:color w:val="auto"/>
            <w:u w:val="none"/>
          </w:rPr>
          <w:t>http://tsniib.ru/forum/messages/forum1/message12/1-obsuzhdenie-professionalnykh-standartov-v-oblasti-tsellyuloznobumazhno#message12</w:t>
        </w:r>
      </w:hyperlink>
      <w:r w:rsidRPr="0040631D">
        <w:t>);</w:t>
      </w:r>
    </w:p>
    <w:p w:rsidR="004C3821" w:rsidRPr="00AC6470" w:rsidRDefault="004C3821" w:rsidP="004C3821">
      <w:pPr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РАО «</w:t>
      </w:r>
      <w:proofErr w:type="spellStart"/>
      <w:r w:rsidRPr="00AC6470">
        <w:rPr>
          <w:bCs/>
        </w:rPr>
        <w:t>Бумпром</w:t>
      </w:r>
      <w:proofErr w:type="spellEnd"/>
      <w:r w:rsidRPr="00AC6470">
        <w:rPr>
          <w:bCs/>
        </w:rPr>
        <w:t>» 24-25.09.2015г.;</w:t>
      </w:r>
    </w:p>
    <w:p w:rsidR="004C3821" w:rsidRPr="00AC6470" w:rsidRDefault="004C3821" w:rsidP="004C3821">
      <w:pPr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заседаниях Комитета ТПП РФ по лесному комплексу, полиграфической промышленности и упаковке 25.06.2015г.; 29.09.2015г.;</w:t>
      </w:r>
    </w:p>
    <w:p w:rsidR="004C3821" w:rsidRPr="00AC6470" w:rsidRDefault="004C3821" w:rsidP="004C3821">
      <w:pPr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АМДПР 02.10.2015г.</w:t>
      </w:r>
    </w:p>
    <w:p w:rsidR="00091FBF" w:rsidRPr="0040631D" w:rsidRDefault="00091FBF" w:rsidP="00091FBF">
      <w:pPr>
        <w:ind w:firstLine="708"/>
        <w:jc w:val="both"/>
      </w:pPr>
      <w:r w:rsidRPr="0040631D">
        <w:t>- 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091FBF" w:rsidRPr="0040631D" w:rsidRDefault="00091FBF" w:rsidP="00091FBF">
      <w:pPr>
        <w:ind w:firstLine="708"/>
        <w:jc w:val="both"/>
      </w:pPr>
      <w:r w:rsidRPr="0040631D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40631D">
        <w:rPr>
          <w:lang w:val="en-US"/>
        </w:rPr>
        <w:t>Packaging</w:t>
      </w:r>
      <w:r w:rsidRPr="0040631D">
        <w:t>» (на электронном портале);</w:t>
      </w:r>
    </w:p>
    <w:p w:rsidR="00091FBF" w:rsidRPr="0040631D" w:rsidRDefault="00091FBF" w:rsidP="00091FBF">
      <w:pPr>
        <w:ind w:firstLine="708"/>
        <w:jc w:val="both"/>
      </w:pPr>
      <w:r w:rsidRPr="0040631D">
        <w:t>- опроса предприятий в форме заочного анкетирования;</w:t>
      </w:r>
    </w:p>
    <w:p w:rsidR="004C3821" w:rsidRPr="00AC6470" w:rsidRDefault="00091FBF" w:rsidP="004C3821">
      <w:pPr>
        <w:contextualSpacing/>
        <w:rPr>
          <w:bCs/>
        </w:rPr>
      </w:pPr>
      <w:r w:rsidRPr="0040631D">
        <w:tab/>
        <w:t xml:space="preserve">- </w:t>
      </w:r>
      <w:r w:rsidR="004C3821">
        <w:rPr>
          <w:bCs/>
        </w:rPr>
        <w:t>о</w:t>
      </w:r>
      <w:r w:rsidR="004C3821" w:rsidRPr="00AC6470">
        <w:rPr>
          <w:bCs/>
        </w:rPr>
        <w:t xml:space="preserve">бсуждения среди сотрудников и руководителей организации-разработчика ОАО «ЦНИИБ»: индивидуально - в процессе разработки проекта ПС, по окончании разработки проекта - на Научно-техническом совете 22.09.2015г.  </w:t>
      </w:r>
    </w:p>
    <w:p w:rsidR="004C3821" w:rsidRDefault="004C3821" w:rsidP="004C3821">
      <w:pPr>
        <w:ind w:firstLine="708"/>
        <w:jc w:val="both"/>
      </w:pPr>
    </w:p>
    <w:p w:rsidR="00EF3AAC" w:rsidRDefault="00EF3AAC" w:rsidP="004C3821">
      <w:pPr>
        <w:ind w:firstLine="708"/>
        <w:jc w:val="both"/>
      </w:pPr>
      <w:r>
        <w:t>Публичное обсуждение позволило уточнить описание ОТФ и ТФ, а также уточнить и дополнить характеристики трудовых функций.</w:t>
      </w:r>
    </w:p>
    <w:p w:rsidR="00EF3AAC" w:rsidRPr="006A6D14" w:rsidRDefault="00EF3AAC" w:rsidP="00EF3AAC">
      <w:pPr>
        <w:tabs>
          <w:tab w:val="left" w:pos="-142"/>
          <w:tab w:val="left" w:pos="426"/>
        </w:tabs>
        <w:ind w:firstLine="709"/>
        <w:contextualSpacing/>
        <w:jc w:val="both"/>
      </w:pPr>
      <w:r w:rsidRPr="002D3862">
        <w:t>Данные об организ</w:t>
      </w:r>
      <w:r>
        <w:t>ациях и экспертах, привлеченных</w:t>
      </w:r>
      <w:r w:rsidRPr="002D3862">
        <w:t xml:space="preserve"> к обсуждению проекта </w:t>
      </w:r>
      <w:r w:rsidRPr="006A6D14">
        <w:t xml:space="preserve">профессионального стандарта, приведены в </w:t>
      </w:r>
      <w:r>
        <w:t>Приложении 2</w:t>
      </w:r>
      <w:r w:rsidRPr="006A6D14">
        <w:t>.</w:t>
      </w:r>
    </w:p>
    <w:p w:rsidR="00D4738B" w:rsidRDefault="00EF3AAC" w:rsidP="00EF3AAC">
      <w:pPr>
        <w:pStyle w:val="Default"/>
        <w:tabs>
          <w:tab w:val="left" w:pos="0"/>
        </w:tabs>
        <w:ind w:firstLine="425"/>
        <w:contextualSpacing/>
        <w:jc w:val="both"/>
        <w:outlineLvl w:val="0"/>
      </w:pPr>
      <w:r>
        <w:lastRenderedPageBreak/>
        <w:tab/>
      </w:r>
    </w:p>
    <w:p w:rsidR="00EF3AAC" w:rsidRDefault="00EF3AAC" w:rsidP="00EF3AAC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  <w:r>
        <w:rPr>
          <w:color w:val="auto"/>
        </w:rPr>
        <w:t xml:space="preserve">Всего получено </w:t>
      </w:r>
      <w:r w:rsidR="00D4738B">
        <w:rPr>
          <w:color w:val="auto"/>
        </w:rPr>
        <w:t>6</w:t>
      </w:r>
      <w:r w:rsidR="0067078F">
        <w:rPr>
          <w:color w:val="auto"/>
        </w:rPr>
        <w:t xml:space="preserve"> </w:t>
      </w:r>
      <w:r>
        <w:rPr>
          <w:color w:val="auto"/>
        </w:rPr>
        <w:t>замечания и предложения к проекту ПС «</w:t>
      </w:r>
      <w:r w:rsidRPr="0040631D">
        <w:t>Оператор поточных линий и установок по производству бумажных мешков и упаковочной продукции</w:t>
      </w:r>
      <w:r>
        <w:rPr>
          <w:color w:val="auto"/>
        </w:rPr>
        <w:t xml:space="preserve">» от </w:t>
      </w:r>
      <w:r w:rsidR="00D4738B">
        <w:rPr>
          <w:color w:val="auto"/>
        </w:rPr>
        <w:t>7</w:t>
      </w:r>
      <w:r w:rsidR="00623BB7">
        <w:rPr>
          <w:color w:val="FF0000"/>
        </w:rPr>
        <w:t xml:space="preserve"> </w:t>
      </w:r>
      <w:r>
        <w:rPr>
          <w:color w:val="auto"/>
        </w:rPr>
        <w:t>экспертов и организаций.</w:t>
      </w:r>
    </w:p>
    <w:p w:rsidR="00D4738B" w:rsidRDefault="00D4738B" w:rsidP="00EF3AAC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</w:p>
    <w:p w:rsidR="00EF3AAC" w:rsidRDefault="00EF3AAC" w:rsidP="00EF3AAC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>
        <w:rPr>
          <w:color w:val="auto"/>
        </w:rPr>
        <w:tab/>
      </w:r>
      <w:r w:rsidRPr="000C3D9E">
        <w:rPr>
          <w:color w:val="auto"/>
        </w:rPr>
        <w:t xml:space="preserve">Сводные данные о поступивших замечаниях и предложениях к проекту профессионального стандарта приведены в </w:t>
      </w:r>
      <w:r>
        <w:rPr>
          <w:color w:val="auto"/>
        </w:rPr>
        <w:t>П</w:t>
      </w:r>
      <w:r w:rsidRPr="000C3D9E">
        <w:rPr>
          <w:color w:val="auto"/>
        </w:rPr>
        <w:t>риложении 3.</w:t>
      </w:r>
    </w:p>
    <w:p w:rsidR="00091FBF" w:rsidRPr="0040631D" w:rsidRDefault="00091FBF" w:rsidP="00091FBF">
      <w:pPr>
        <w:tabs>
          <w:tab w:val="left" w:pos="0"/>
        </w:tabs>
        <w:jc w:val="both"/>
      </w:pPr>
    </w:p>
    <w:p w:rsidR="00091FBF" w:rsidRDefault="00091FBF" w:rsidP="00091FBF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574DDA" w:rsidRDefault="00574DDA" w:rsidP="00091FBF">
      <w:pPr>
        <w:pStyle w:val="Default"/>
        <w:tabs>
          <w:tab w:val="left" w:pos="0"/>
        </w:tabs>
        <w:jc w:val="both"/>
        <w:outlineLvl w:val="0"/>
        <w:rPr>
          <w:color w:val="auto"/>
        </w:rPr>
      </w:pPr>
    </w:p>
    <w:p w:rsidR="00091FBF" w:rsidRPr="0040631D" w:rsidRDefault="00091FBF" w:rsidP="00091FBF">
      <w:r w:rsidRPr="0040631D">
        <w:t>Исполнительный вице-президент</w:t>
      </w:r>
    </w:p>
    <w:p w:rsidR="00091FBF" w:rsidRPr="0040631D" w:rsidRDefault="00091FBF" w:rsidP="00091FBF">
      <w:pPr>
        <w:jc w:val="both"/>
      </w:pPr>
      <w:r w:rsidRPr="0040631D">
        <w:t xml:space="preserve">Российского союза  </w:t>
      </w:r>
    </w:p>
    <w:p w:rsidR="00091FBF" w:rsidRPr="00EA7E52" w:rsidRDefault="00091FBF" w:rsidP="00091FBF">
      <w:pPr>
        <w:jc w:val="both"/>
      </w:pPr>
      <w:r w:rsidRPr="0040631D">
        <w:t>промышленников и предпринимателей</w:t>
      </w:r>
      <w:r w:rsidRPr="0040631D">
        <w:tab/>
      </w:r>
      <w:r w:rsidRPr="0040631D">
        <w:tab/>
      </w:r>
      <w:r w:rsidRPr="0040631D">
        <w:tab/>
      </w:r>
      <w:r w:rsidRPr="0040631D">
        <w:tab/>
      </w:r>
      <w:r>
        <w:tab/>
        <w:t>Д.В.</w:t>
      </w:r>
      <w:r w:rsidR="00BC5473">
        <w:t xml:space="preserve"> </w:t>
      </w:r>
      <w:r>
        <w:t>Кузьмин</w:t>
      </w:r>
      <w:r>
        <w:tab/>
      </w:r>
    </w:p>
    <w:p w:rsidR="00091FBF" w:rsidRDefault="00091FBF" w:rsidP="00091FBF">
      <w:pPr>
        <w:pStyle w:val="Default"/>
        <w:tabs>
          <w:tab w:val="left" w:pos="851"/>
        </w:tabs>
        <w:jc w:val="both"/>
        <w:outlineLvl w:val="0"/>
        <w:rPr>
          <w:color w:val="auto"/>
        </w:rPr>
        <w:sectPr w:rsidR="00091FBF" w:rsidSect="00322B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FBF" w:rsidRPr="00675267" w:rsidRDefault="00091FBF" w:rsidP="00091FBF">
      <w:pPr>
        <w:tabs>
          <w:tab w:val="left" w:pos="993"/>
        </w:tabs>
        <w:ind w:left="6237"/>
      </w:pPr>
      <w:r w:rsidRPr="00675267">
        <w:lastRenderedPageBreak/>
        <w:t>Приложение 1</w:t>
      </w:r>
      <w:r w:rsidRPr="00675267">
        <w:br/>
      </w:r>
    </w:p>
    <w:p w:rsidR="00091FBF" w:rsidRPr="00675267" w:rsidRDefault="00091FBF" w:rsidP="00091FBF">
      <w:pPr>
        <w:tabs>
          <w:tab w:val="left" w:pos="993"/>
        </w:tabs>
        <w:ind w:firstLine="709"/>
        <w:jc w:val="right"/>
      </w:pPr>
    </w:p>
    <w:p w:rsidR="00091FBF" w:rsidRPr="00675267" w:rsidRDefault="00091FBF" w:rsidP="00091FBF">
      <w:pPr>
        <w:tabs>
          <w:tab w:val="left" w:pos="993"/>
        </w:tabs>
        <w:jc w:val="center"/>
      </w:pPr>
      <w:r w:rsidRPr="00675267">
        <w:t xml:space="preserve">Сведения об организациях, привлеченных к </w:t>
      </w:r>
      <w:r>
        <w:t>разработке и согласованию</w:t>
      </w:r>
      <w:r w:rsidRPr="00675267">
        <w:t xml:space="preserve"> проекта профессионального стандарта</w:t>
      </w:r>
    </w:p>
    <w:p w:rsidR="00091FBF" w:rsidRPr="00675267" w:rsidRDefault="00091FBF" w:rsidP="00091FB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2408"/>
        <w:gridCol w:w="2126"/>
        <w:gridCol w:w="2028"/>
        <w:gridCol w:w="2048"/>
      </w:tblGrid>
      <w:tr w:rsidR="00091FBF" w:rsidRPr="00675267" w:rsidTr="004C3821">
        <w:tc>
          <w:tcPr>
            <w:tcW w:w="961" w:type="dxa"/>
          </w:tcPr>
          <w:p w:rsidR="00091FBF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>№</w:t>
            </w:r>
          </w:p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>п/п</w:t>
            </w:r>
          </w:p>
        </w:tc>
        <w:tc>
          <w:tcPr>
            <w:tcW w:w="240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>Организация</w:t>
            </w:r>
          </w:p>
        </w:tc>
        <w:tc>
          <w:tcPr>
            <w:tcW w:w="2126" w:type="dxa"/>
          </w:tcPr>
          <w:p w:rsidR="00091FBF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 xml:space="preserve">Должность </w:t>
            </w:r>
          </w:p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28" w:type="dxa"/>
          </w:tcPr>
          <w:p w:rsidR="00091FBF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 xml:space="preserve">ФИО </w:t>
            </w:r>
          </w:p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>уполномоченного лица</w:t>
            </w:r>
          </w:p>
        </w:tc>
        <w:tc>
          <w:tcPr>
            <w:tcW w:w="2048" w:type="dxa"/>
          </w:tcPr>
          <w:p w:rsidR="00091FBF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 xml:space="preserve">Подпись </w:t>
            </w:r>
          </w:p>
          <w:p w:rsidR="00091FBF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>уполномоченного</w:t>
            </w:r>
          </w:p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 w:rsidRPr="00675267">
              <w:t xml:space="preserve"> лица</w:t>
            </w:r>
          </w:p>
        </w:tc>
      </w:tr>
      <w:tr w:rsidR="00091FBF" w:rsidRPr="00675267" w:rsidTr="004C3821">
        <w:tc>
          <w:tcPr>
            <w:tcW w:w="9571" w:type="dxa"/>
            <w:gridSpan w:val="5"/>
          </w:tcPr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>
              <w:t>Разработка проекта профессионального стандарта</w:t>
            </w:r>
          </w:p>
        </w:tc>
      </w:tr>
      <w:tr w:rsidR="00091FBF" w:rsidRPr="00675267" w:rsidTr="004C3821">
        <w:tc>
          <w:tcPr>
            <w:tcW w:w="961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1</w:t>
            </w:r>
          </w:p>
        </w:tc>
        <w:tc>
          <w:tcPr>
            <w:tcW w:w="2408" w:type="dxa"/>
          </w:tcPr>
          <w:p w:rsidR="00091FBF" w:rsidRPr="00675267" w:rsidRDefault="00091FBF" w:rsidP="004C3821">
            <w:pPr>
              <w:tabs>
                <w:tab w:val="left" w:pos="993"/>
              </w:tabs>
            </w:pPr>
            <w:r>
              <w:t>Российский союз промышленников и предпринимателей (РСПП)</w:t>
            </w:r>
          </w:p>
        </w:tc>
        <w:tc>
          <w:tcPr>
            <w:tcW w:w="2126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Исполнительный вице-президент</w:t>
            </w:r>
          </w:p>
        </w:tc>
        <w:tc>
          <w:tcPr>
            <w:tcW w:w="202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Кузьмин Д.В</w:t>
            </w:r>
          </w:p>
        </w:tc>
        <w:tc>
          <w:tcPr>
            <w:tcW w:w="204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right"/>
            </w:pPr>
          </w:p>
        </w:tc>
      </w:tr>
      <w:tr w:rsidR="00091FBF" w:rsidRPr="00675267" w:rsidTr="004C3821">
        <w:tc>
          <w:tcPr>
            <w:tcW w:w="961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2</w:t>
            </w:r>
          </w:p>
        </w:tc>
        <w:tc>
          <w:tcPr>
            <w:tcW w:w="2408" w:type="dxa"/>
          </w:tcPr>
          <w:p w:rsidR="00091FBF" w:rsidRDefault="00091FBF" w:rsidP="004C3821">
            <w:pPr>
              <w:tabs>
                <w:tab w:val="left" w:pos="993"/>
              </w:tabs>
            </w:pPr>
            <w:r>
              <w:t>Общероссийское отраслевое объединение работодателей целлюлозно-бумажной промышленности</w:t>
            </w:r>
          </w:p>
          <w:p w:rsidR="00091FBF" w:rsidRPr="00675267" w:rsidRDefault="00091FBF" w:rsidP="004C3821">
            <w:pPr>
              <w:tabs>
                <w:tab w:val="left" w:pos="993"/>
              </w:tabs>
            </w:pPr>
            <w:r>
              <w:t>(ОООР «</w:t>
            </w:r>
            <w:proofErr w:type="spellStart"/>
            <w:r>
              <w:t>Бумпром</w:t>
            </w:r>
            <w:proofErr w:type="spellEnd"/>
            <w:r>
              <w:t>»)</w:t>
            </w:r>
          </w:p>
        </w:tc>
        <w:tc>
          <w:tcPr>
            <w:tcW w:w="2126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Председатель Правления</w:t>
            </w:r>
          </w:p>
        </w:tc>
        <w:tc>
          <w:tcPr>
            <w:tcW w:w="202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Чуйко В.А.</w:t>
            </w:r>
          </w:p>
        </w:tc>
        <w:tc>
          <w:tcPr>
            <w:tcW w:w="204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right"/>
            </w:pPr>
          </w:p>
        </w:tc>
      </w:tr>
      <w:tr w:rsidR="00091FBF" w:rsidRPr="00675267" w:rsidTr="004C3821">
        <w:tc>
          <w:tcPr>
            <w:tcW w:w="961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3</w:t>
            </w:r>
          </w:p>
        </w:tc>
        <w:tc>
          <w:tcPr>
            <w:tcW w:w="2408" w:type="dxa"/>
          </w:tcPr>
          <w:p w:rsidR="00091FBF" w:rsidRDefault="00091FBF" w:rsidP="004C3821">
            <w:pPr>
              <w:tabs>
                <w:tab w:val="left" w:pos="993"/>
              </w:tabs>
            </w:pPr>
            <w:r>
              <w:t>ОАО «Центральный научно-исследовательский институт бумаги»</w:t>
            </w:r>
          </w:p>
          <w:p w:rsidR="00091FBF" w:rsidRPr="00675267" w:rsidRDefault="00091FBF" w:rsidP="004C3821">
            <w:pPr>
              <w:tabs>
                <w:tab w:val="left" w:pos="993"/>
              </w:tabs>
            </w:pPr>
            <w:r>
              <w:t>(ОАО «ЦНИИБ»)</w:t>
            </w:r>
          </w:p>
        </w:tc>
        <w:tc>
          <w:tcPr>
            <w:tcW w:w="2126" w:type="dxa"/>
          </w:tcPr>
          <w:p w:rsidR="00091FBF" w:rsidRDefault="00091FBF" w:rsidP="004C3821">
            <w:pPr>
              <w:tabs>
                <w:tab w:val="left" w:pos="993"/>
              </w:tabs>
              <w:jc w:val="both"/>
            </w:pPr>
            <w:r>
              <w:t xml:space="preserve">Генеральный </w:t>
            </w:r>
          </w:p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директор</w:t>
            </w:r>
          </w:p>
        </w:tc>
        <w:tc>
          <w:tcPr>
            <w:tcW w:w="202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both"/>
            </w:pPr>
            <w:r>
              <w:t>Тюрин Е.Т.</w:t>
            </w:r>
          </w:p>
        </w:tc>
        <w:tc>
          <w:tcPr>
            <w:tcW w:w="2048" w:type="dxa"/>
          </w:tcPr>
          <w:p w:rsidR="00091FBF" w:rsidRPr="00675267" w:rsidRDefault="00091FBF" w:rsidP="004C3821">
            <w:pPr>
              <w:tabs>
                <w:tab w:val="left" w:pos="993"/>
              </w:tabs>
              <w:jc w:val="right"/>
            </w:pPr>
          </w:p>
        </w:tc>
      </w:tr>
      <w:tr w:rsidR="00091FBF" w:rsidRPr="00675267" w:rsidTr="004C3821">
        <w:tc>
          <w:tcPr>
            <w:tcW w:w="9571" w:type="dxa"/>
            <w:gridSpan w:val="5"/>
          </w:tcPr>
          <w:p w:rsidR="00091FBF" w:rsidRPr="00675267" w:rsidRDefault="00091FBF" w:rsidP="004C3821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Согласование проекта профессионального стандарта не требуется</w:t>
            </w:r>
          </w:p>
        </w:tc>
      </w:tr>
    </w:tbl>
    <w:p w:rsidR="00091FBF" w:rsidRDefault="00091FBF" w:rsidP="00091FBF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1FBF" w:rsidRDefault="00091FBF" w:rsidP="00091FBF">
      <w:pPr>
        <w:contextualSpacing/>
        <w:jc w:val="center"/>
        <w:rPr>
          <w:sz w:val="22"/>
          <w:szCs w:val="22"/>
        </w:rPr>
        <w:sectPr w:rsidR="00091FBF" w:rsidSect="004C3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FBF" w:rsidRDefault="00091FBF" w:rsidP="00091FBF">
      <w:pPr>
        <w:tabs>
          <w:tab w:val="left" w:pos="993"/>
        </w:tabs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Pr="00675267">
        <w:t>Приложение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1FBF" w:rsidRPr="00675267" w:rsidRDefault="00091FBF" w:rsidP="00091FBF">
      <w:pPr>
        <w:tabs>
          <w:tab w:val="left" w:pos="993"/>
        </w:tabs>
        <w:ind w:left="778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1FBF" w:rsidRDefault="00091FBF" w:rsidP="00091FBF">
      <w:pPr>
        <w:tabs>
          <w:tab w:val="left" w:pos="993"/>
        </w:tabs>
        <w:ind w:firstLine="709"/>
        <w:jc w:val="center"/>
      </w:pPr>
      <w:r w:rsidRPr="00675267">
        <w:t>Сведения об организациях и экспертах, привлеченных к обсуждению проекта</w:t>
      </w:r>
      <w:r>
        <w:t xml:space="preserve"> </w:t>
      </w:r>
      <w:r w:rsidRPr="00675267">
        <w:t>профессионального стандарта</w:t>
      </w:r>
    </w:p>
    <w:p w:rsidR="00091FBF" w:rsidRDefault="00091FBF" w:rsidP="00091FBF">
      <w:pPr>
        <w:tabs>
          <w:tab w:val="left" w:pos="993"/>
        </w:tabs>
        <w:ind w:firstLine="709"/>
        <w:jc w:val="center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89"/>
        <w:gridCol w:w="3260"/>
        <w:gridCol w:w="3118"/>
        <w:gridCol w:w="2833"/>
      </w:tblGrid>
      <w:tr w:rsidR="00660389" w:rsidRPr="00660389" w:rsidTr="00660389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Дата</w:t>
            </w: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951" w:type="dxa"/>
            <w:gridSpan w:val="2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Участники</w:t>
            </w:r>
          </w:p>
        </w:tc>
      </w:tr>
      <w:tr w:rsidR="00660389" w:rsidRPr="00660389" w:rsidTr="00660389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ФИО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both"/>
              <w:rPr>
                <w:lang w:eastAsia="en-US"/>
              </w:rPr>
            </w:pPr>
          </w:p>
          <w:p w:rsidR="00660389" w:rsidRPr="00660389" w:rsidRDefault="00660389" w:rsidP="00241F36">
            <w:pPr>
              <w:jc w:val="both"/>
            </w:pPr>
            <w:r w:rsidRPr="00660389">
              <w:rPr>
                <w:lang w:eastAsia="en-US"/>
              </w:rPr>
              <w:t>Заседание Научно-технического совета ОАО «ЦНИИБ»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lang w:eastAsia="en-US"/>
              </w:rPr>
            </w:pPr>
            <w:r w:rsidRPr="00660389">
              <w:rPr>
                <w:lang w:eastAsia="en-US"/>
              </w:rPr>
              <w:t>Генеральный директор, председатель НТС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lang w:eastAsia="en-US"/>
              </w:rPr>
            </w:pPr>
            <w:r w:rsidRPr="00660389">
              <w:rPr>
                <w:lang w:eastAsia="en-US"/>
              </w:rPr>
              <w:t>Тюрин Е.Т.</w:t>
            </w: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lang w:eastAsia="en-US"/>
              </w:rPr>
              <w:t>Члены НТС и приглашенные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  <w:rPr>
                <w:lang w:eastAsia="en-US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РАО «</w:t>
            </w:r>
            <w:proofErr w:type="spellStart"/>
            <w:r w:rsidRPr="00660389">
              <w:rPr>
                <w:rFonts w:eastAsia="Calibri"/>
                <w:lang w:eastAsia="en-US"/>
              </w:rPr>
              <w:t>Бумпром</w:t>
            </w:r>
            <w:proofErr w:type="spellEnd"/>
            <w:r w:rsidRPr="0066038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lang w:eastAsia="en-US"/>
              </w:rPr>
            </w:pPr>
            <w:r w:rsidRPr="00660389">
              <w:rPr>
                <w:lang w:eastAsia="en-US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lang w:eastAsia="en-US"/>
              </w:rPr>
            </w:pPr>
            <w:r w:rsidRPr="00660389">
              <w:rPr>
                <w:lang w:eastAsia="en-US"/>
              </w:rPr>
              <w:t>Логинов В.Ф.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both"/>
            </w:pPr>
            <w:r w:rsidRPr="00660389">
              <w:t>Совещание в РАО «</w:t>
            </w:r>
            <w:proofErr w:type="spellStart"/>
            <w:r w:rsidRPr="00660389">
              <w:t>Бумпром</w:t>
            </w:r>
            <w:proofErr w:type="spellEnd"/>
            <w:r w:rsidRPr="00660389">
              <w:t>» по рассмотрению проектов профессиональных стандартов в целлюлозно-бумажном производстве,</w:t>
            </w:r>
          </w:p>
          <w:p w:rsidR="00660389" w:rsidRPr="00660389" w:rsidRDefault="00660389" w:rsidP="00241F36">
            <w:pPr>
              <w:jc w:val="both"/>
            </w:pPr>
            <w:r w:rsidRPr="00660389"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24-25.</w:t>
            </w: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РАО «</w:t>
            </w:r>
            <w:proofErr w:type="spellStart"/>
            <w:r w:rsidRPr="00660389">
              <w:t>Бумпром</w:t>
            </w:r>
            <w:proofErr w:type="spellEnd"/>
            <w:r w:rsidRPr="00660389">
              <w:t>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r w:rsidRPr="00660389">
              <w:t xml:space="preserve">Вице-президент  </w:t>
            </w:r>
          </w:p>
          <w:p w:rsidR="00660389" w:rsidRPr="00660389" w:rsidRDefault="00660389" w:rsidP="00241F36">
            <w:r w:rsidRPr="00660389">
              <w:t xml:space="preserve">Вице-президент  </w:t>
            </w:r>
          </w:p>
          <w:p w:rsidR="00660389" w:rsidRPr="00660389" w:rsidRDefault="00660389" w:rsidP="00241F36">
            <w:r w:rsidRPr="00660389">
              <w:t xml:space="preserve"> Главный аналитик </w:t>
            </w:r>
          </w:p>
          <w:p w:rsidR="00660389" w:rsidRPr="00660389" w:rsidRDefault="00660389" w:rsidP="00241F36">
            <w:pPr>
              <w:rPr>
                <w:rFonts w:eastAsia="Calibri"/>
                <w:bCs/>
                <w:lang w:eastAsia="en-US"/>
              </w:rPr>
            </w:pPr>
            <w:r w:rsidRPr="00660389"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Ю.О.Лахтиков</w:t>
            </w:r>
            <w:proofErr w:type="spellEnd"/>
          </w:p>
          <w:p w:rsidR="00660389" w:rsidRPr="00660389" w:rsidRDefault="00660389" w:rsidP="00241F36">
            <w:pPr>
              <w:jc w:val="center"/>
            </w:pPr>
            <w:r w:rsidRPr="00660389">
              <w:t>В.С. Веселов</w:t>
            </w:r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Е.Н.Лутчева</w:t>
            </w:r>
            <w:proofErr w:type="spellEnd"/>
          </w:p>
          <w:p w:rsidR="00660389" w:rsidRPr="00660389" w:rsidRDefault="00660389" w:rsidP="00241F36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В. А. Данилов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ООО «</w:t>
            </w:r>
            <w:proofErr w:type="spellStart"/>
            <w:r w:rsidRPr="00660389">
              <w:t>Мекор</w:t>
            </w:r>
            <w:proofErr w:type="spellEnd"/>
            <w:r w:rsidRPr="00660389">
              <w:t>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bCs/>
              </w:rPr>
            </w:pPr>
            <w:r w:rsidRPr="00660389">
              <w:t xml:space="preserve">Заместитель генерального директора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t xml:space="preserve">А.В. </w:t>
            </w:r>
            <w:proofErr w:type="spellStart"/>
            <w:r w:rsidRPr="00660389">
              <w:t>Наон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Первый заместитель генерального директора по научной работе</w:t>
            </w:r>
          </w:p>
          <w:p w:rsidR="00660389" w:rsidRPr="00660389" w:rsidRDefault="00660389" w:rsidP="00241F3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Заведующий лабораторией метрологии и стандартизации, координатор этапов</w:t>
            </w:r>
          </w:p>
          <w:p w:rsidR="00660389" w:rsidRPr="00660389" w:rsidRDefault="00660389" w:rsidP="00241F36">
            <w:pPr>
              <w:jc w:val="both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работ по разработке  профстандартов</w:t>
            </w:r>
          </w:p>
          <w:p w:rsidR="00660389" w:rsidRPr="00660389" w:rsidRDefault="00660389" w:rsidP="00241F36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 xml:space="preserve">Ученый секретарь, </w:t>
            </w:r>
          </w:p>
          <w:p w:rsidR="00660389" w:rsidRPr="00660389" w:rsidRDefault="00660389" w:rsidP="00241F36">
            <w:pPr>
              <w:jc w:val="both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А.А.Зуйков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В.А.Кирсанов</w:t>
            </w:r>
            <w:proofErr w:type="spellEnd"/>
          </w:p>
        </w:tc>
      </w:tr>
      <w:tr w:rsidR="00660389" w:rsidRPr="00660389" w:rsidTr="00660389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both"/>
            </w:pPr>
            <w:r w:rsidRPr="00660389">
              <w:t xml:space="preserve">Заседание Комитета ТПП РФ по лесному комплексу, полиграфической </w:t>
            </w:r>
            <w:r w:rsidRPr="00660389">
              <w:lastRenderedPageBreak/>
              <w:t>промышленности и упаковке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lastRenderedPageBreak/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НИИтруда</w:t>
            </w:r>
            <w:proofErr w:type="spellEnd"/>
            <w:r w:rsidRPr="00660389">
              <w:rPr>
                <w:rFonts w:eastAsia="Calibri"/>
                <w:lang w:eastAsia="en-US"/>
              </w:rPr>
              <w:t xml:space="preserve"> и социального страхования </w:t>
            </w:r>
          </w:p>
          <w:p w:rsidR="00660389" w:rsidRPr="00660389" w:rsidRDefault="00660389" w:rsidP="00241F36">
            <w:pPr>
              <w:jc w:val="center"/>
            </w:pPr>
            <w:r w:rsidRPr="00660389">
              <w:rPr>
                <w:rFonts w:eastAsia="Calibri"/>
                <w:lang w:eastAsia="en-US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 xml:space="preserve">Директор по развитию системы профстандартов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И.А.Волошина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ОООР «</w:t>
            </w:r>
            <w:proofErr w:type="spellStart"/>
            <w:r w:rsidRPr="00660389">
              <w:t>Бумпром</w:t>
            </w:r>
            <w:proofErr w:type="spellEnd"/>
            <w:r w:rsidRPr="00660389">
              <w:t>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t>Председатель Правления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Вице-президент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В.А.Чуйко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В.С.Веселов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РАО «</w:t>
            </w:r>
            <w:proofErr w:type="spellStart"/>
            <w:r w:rsidRPr="00660389">
              <w:t>Бумпром</w:t>
            </w:r>
            <w:proofErr w:type="spellEnd"/>
            <w:r w:rsidRPr="00660389">
              <w:t>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r w:rsidRPr="00660389"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В.Ф.Логинов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Н.В.Иванов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Генеральный директор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Ученый секретарь</w:t>
            </w:r>
          </w:p>
          <w:p w:rsidR="00660389" w:rsidRPr="00660389" w:rsidRDefault="00660389" w:rsidP="00241F36">
            <w:pPr>
              <w:rPr>
                <w:bCs/>
              </w:rPr>
            </w:pPr>
            <w:r w:rsidRPr="00660389">
              <w:t>Заведующий лабораторией метрологии и стандартизации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Зав. лабораторией бумаги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Ст.научн.сотр</w:t>
            </w:r>
            <w:proofErr w:type="spellEnd"/>
            <w:r w:rsidRPr="00660389">
              <w:rPr>
                <w:rFonts w:eastAsia="Calibri"/>
                <w:lang w:eastAsia="en-US"/>
              </w:rPr>
              <w:t>.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Инженер 1 категории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Е.Т.Тюрин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В.А.Кирсанов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Л.И.Семкина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Н.В.Сарана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Т.Ф.Ферина</w:t>
            </w:r>
            <w:proofErr w:type="spellEnd"/>
          </w:p>
        </w:tc>
      </w:tr>
      <w:tr w:rsidR="00660389" w:rsidRPr="00660389" w:rsidTr="00660389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rPr>
                <w:rFonts w:eastAsia="Calibri"/>
                <w:lang w:eastAsia="en-US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А.В.Костикова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Заведующий отделом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Ю.А.Котельников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t xml:space="preserve">Начальник отдела организации труда и заработной платы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Н.М.Курлычкина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both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ОООР «</w:t>
            </w:r>
            <w:proofErr w:type="spellStart"/>
            <w:r w:rsidRPr="00660389">
              <w:rPr>
                <w:rFonts w:eastAsia="Calibri"/>
                <w:lang w:eastAsia="en-US"/>
              </w:rPr>
              <w:t>Росмебельдрев</w:t>
            </w:r>
            <w:proofErr w:type="spellEnd"/>
            <w:r w:rsidRPr="00660389">
              <w:rPr>
                <w:rFonts w:eastAsia="Calibri"/>
                <w:lang w:eastAsia="en-US"/>
              </w:rPr>
              <w:t>»</w:t>
            </w: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Председатель Правления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О.Н.Нумеров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Директор по персоналу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Е.П.Писоцкая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t>Руководитель службы по управлению персоналом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Е.В.Пигалова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spacing w:before="40"/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ЗАО «Дятьково-Доз»</w:t>
            </w:r>
          </w:p>
          <w:p w:rsidR="00660389" w:rsidRPr="00660389" w:rsidRDefault="00660389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spacing w:before="40"/>
            </w:pPr>
            <w:r w:rsidRPr="00660389">
              <w:rPr>
                <w:rFonts w:eastAsia="Calibri"/>
                <w:lang w:eastAsia="en-US"/>
              </w:rPr>
              <w:t xml:space="preserve">Заместитель генерального директора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О.Ю.Руднев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bCs/>
              </w:rPr>
            </w:pPr>
            <w:r w:rsidRPr="00660389"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bCs/>
              </w:rPr>
            </w:pPr>
            <w:r w:rsidRPr="00660389">
              <w:t xml:space="preserve">Проректор по учебной работе </w:t>
            </w:r>
          </w:p>
          <w:p w:rsidR="00660389" w:rsidRPr="00660389" w:rsidRDefault="00660389" w:rsidP="00241F36">
            <w:proofErr w:type="spellStart"/>
            <w:r w:rsidRPr="00660389">
              <w:t>Зав.кафедрой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Е.Н.Щербаков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С.Н.Рыкунин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ОАО «Архангельский ЦБК»</w:t>
            </w:r>
          </w:p>
          <w:p w:rsidR="00660389" w:rsidRPr="00660389" w:rsidRDefault="00660389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roofErr w:type="spellStart"/>
            <w:r w:rsidRPr="00660389">
              <w:t>И.о</w:t>
            </w:r>
            <w:proofErr w:type="spellEnd"/>
            <w:r w:rsidRPr="00660389">
              <w:t xml:space="preserve">. административного директора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О.И.Савина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bCs/>
              </w:rPr>
            </w:pPr>
            <w:r w:rsidRPr="00660389">
              <w:t>Главный эксперт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С.И.Степанчиков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both"/>
              <w:rPr>
                <w:rFonts w:eastAsia="Calibri"/>
                <w:bCs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 xml:space="preserve">ЗАО «Интернешнл </w:t>
            </w:r>
            <w:proofErr w:type="spellStart"/>
            <w:r w:rsidRPr="00660389">
              <w:rPr>
                <w:rFonts w:eastAsia="Calibri"/>
                <w:lang w:eastAsia="en-US"/>
              </w:rPr>
              <w:t>Пейпер</w:t>
            </w:r>
            <w:proofErr w:type="spellEnd"/>
            <w:r w:rsidRPr="00660389">
              <w:rPr>
                <w:rFonts w:eastAsia="Calibri"/>
                <w:lang w:eastAsia="en-US"/>
              </w:rPr>
              <w:t>»</w:t>
            </w:r>
          </w:p>
          <w:p w:rsidR="00660389" w:rsidRPr="00660389" w:rsidRDefault="00660389" w:rsidP="00241F36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bCs/>
              </w:rPr>
            </w:pPr>
            <w:r w:rsidRPr="00660389">
              <w:t xml:space="preserve">Директор  по связям с органами государственной власти  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t>С.Е.Танащук</w:t>
            </w:r>
            <w:proofErr w:type="spellEnd"/>
            <w:r w:rsidRPr="00660389">
              <w:t xml:space="preserve"> 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t>ЗАО «Череповецкий ФМК»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bCs/>
              </w:rPr>
            </w:pPr>
            <w:r w:rsidRPr="00660389">
              <w:t>Начальник отдела кадров и технического обучения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И.П.Филиппова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bCs/>
              </w:rPr>
            </w:pPr>
            <w:r w:rsidRPr="00660389"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roofErr w:type="spellStart"/>
            <w:r w:rsidRPr="00660389">
              <w:t>Вед.научный</w:t>
            </w:r>
            <w:proofErr w:type="spellEnd"/>
            <w:r w:rsidRPr="00660389">
              <w:t xml:space="preserve"> сотрудник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t>А.Я.Чувелев</w:t>
            </w:r>
            <w:proofErr w:type="spellEnd"/>
            <w:r w:rsidRPr="00660389">
              <w:t xml:space="preserve"> 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60389">
              <w:rPr>
                <w:rFonts w:eastAsia="Calibri"/>
                <w:shd w:val="clear" w:color="auto" w:fill="FFFFFF"/>
                <w:lang w:eastAsia="en-US"/>
              </w:rPr>
              <w:t>ЗАО «</w:t>
            </w:r>
            <w:proofErr w:type="spellStart"/>
            <w:r w:rsidRPr="00660389">
              <w:rPr>
                <w:rFonts w:eastAsia="Calibri"/>
                <w:shd w:val="clear" w:color="auto" w:fill="FFFFFF"/>
                <w:lang w:eastAsia="en-US"/>
              </w:rPr>
              <w:t>ВНИИДрев</w:t>
            </w:r>
            <w:proofErr w:type="spellEnd"/>
            <w:r w:rsidRPr="00660389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:rsidR="00660389" w:rsidRPr="00660389" w:rsidRDefault="00660389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r w:rsidRPr="00660389">
              <w:t>Генеральный директор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А.П.Шалашов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ООО «СП мебель»</w:t>
            </w:r>
          </w:p>
          <w:p w:rsidR="00660389" w:rsidRPr="00660389" w:rsidRDefault="00660389" w:rsidP="00241F36">
            <w:pPr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jc w:val="both"/>
              <w:rPr>
                <w:rFonts w:eastAsia="Calibri"/>
                <w:bCs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 xml:space="preserve">Заместитель руководителя кадровой службы </w:t>
            </w:r>
          </w:p>
          <w:p w:rsidR="00660389" w:rsidRPr="00660389" w:rsidRDefault="00660389" w:rsidP="00241F36"/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60389">
              <w:t>Т.А.Шватова</w:t>
            </w:r>
            <w:proofErr w:type="spellEnd"/>
            <w:r w:rsidRPr="00660389">
              <w:t xml:space="preserve"> </w:t>
            </w:r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both"/>
            </w:pPr>
            <w:r w:rsidRPr="00660389"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АМДПР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bCs/>
              </w:rPr>
            </w:pPr>
            <w:r w:rsidRPr="00660389">
              <w:t xml:space="preserve">Генеральный директор  </w:t>
            </w:r>
          </w:p>
          <w:p w:rsidR="00660389" w:rsidRPr="00660389" w:rsidRDefault="00660389" w:rsidP="00241F36">
            <w:pPr>
              <w:rPr>
                <w:bCs/>
              </w:rPr>
            </w:pPr>
            <w:r w:rsidRPr="00660389">
              <w:t xml:space="preserve">Вице-президент </w:t>
            </w:r>
          </w:p>
          <w:p w:rsidR="00660389" w:rsidRPr="00660389" w:rsidRDefault="00660389" w:rsidP="00241F36">
            <w:pPr>
              <w:rPr>
                <w:bCs/>
              </w:rPr>
            </w:pPr>
            <w:r w:rsidRPr="00660389">
              <w:t xml:space="preserve">Главный эксперт </w:t>
            </w:r>
          </w:p>
          <w:p w:rsidR="00660389" w:rsidRPr="00660389" w:rsidRDefault="00660389" w:rsidP="00241F36">
            <w:pPr>
              <w:rPr>
                <w:bCs/>
              </w:rPr>
            </w:pPr>
            <w:r w:rsidRPr="00660389">
              <w:t>Советник</w:t>
            </w:r>
          </w:p>
          <w:p w:rsidR="00660389" w:rsidRPr="00660389" w:rsidRDefault="00660389" w:rsidP="00241F36">
            <w:pPr>
              <w:rPr>
                <w:bCs/>
              </w:rPr>
            </w:pPr>
            <w:r w:rsidRPr="00660389">
              <w:t>Эксперт</w:t>
            </w:r>
          </w:p>
          <w:p w:rsidR="00660389" w:rsidRPr="00660389" w:rsidRDefault="00660389" w:rsidP="00241F36">
            <w:pPr>
              <w:rPr>
                <w:rFonts w:eastAsia="Calibri"/>
                <w:bCs/>
                <w:lang w:eastAsia="en-US"/>
              </w:rPr>
            </w:pPr>
            <w:r w:rsidRPr="00660389">
              <w:t>Эксперт</w:t>
            </w:r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О.Н.Нумеров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С.Г.Кржижановская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С.И.Степанчиков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В.А.Макеев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Н.Н.Фомина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А.Н.Владимирова</w:t>
            </w:r>
            <w:proofErr w:type="spellEnd"/>
          </w:p>
        </w:tc>
      </w:tr>
      <w:tr w:rsidR="00660389" w:rsidRPr="00660389" w:rsidTr="00660389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660389" w:rsidRPr="00660389" w:rsidRDefault="00660389" w:rsidP="00241F36">
            <w:pPr>
              <w:jc w:val="both"/>
            </w:pPr>
          </w:p>
        </w:tc>
        <w:tc>
          <w:tcPr>
            <w:tcW w:w="1689" w:type="dxa"/>
            <w:vMerge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660389" w:rsidRPr="00660389" w:rsidRDefault="00660389" w:rsidP="00241F36">
            <w:pPr>
              <w:jc w:val="center"/>
            </w:pPr>
            <w:r w:rsidRPr="00660389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660389" w:rsidRPr="00660389" w:rsidRDefault="00660389" w:rsidP="00241F36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Зав.лабораторией</w:t>
            </w:r>
            <w:proofErr w:type="spellEnd"/>
          </w:p>
          <w:p w:rsidR="00660389" w:rsidRPr="00660389" w:rsidRDefault="00660389" w:rsidP="00241F36">
            <w:pPr>
              <w:rPr>
                <w:rFonts w:eastAsia="Calibri"/>
                <w:bCs/>
                <w:lang w:eastAsia="en-US"/>
              </w:rPr>
            </w:pPr>
            <w:r w:rsidRPr="00660389">
              <w:rPr>
                <w:rFonts w:eastAsia="Calibri"/>
                <w:lang w:eastAsia="en-US"/>
              </w:rPr>
              <w:t>Ученый секретарь</w:t>
            </w:r>
          </w:p>
          <w:p w:rsidR="00660389" w:rsidRPr="00660389" w:rsidRDefault="00660389" w:rsidP="00241F36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Ст.научн.сотрудник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В.А.Кирснов</w:t>
            </w:r>
            <w:proofErr w:type="spellEnd"/>
          </w:p>
          <w:p w:rsidR="00660389" w:rsidRPr="00660389" w:rsidRDefault="00660389" w:rsidP="00241F36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60389">
              <w:rPr>
                <w:rFonts w:eastAsia="Calibri"/>
                <w:lang w:eastAsia="en-US"/>
              </w:rPr>
              <w:t>Н.В.Сарана</w:t>
            </w:r>
            <w:proofErr w:type="spellEnd"/>
          </w:p>
        </w:tc>
      </w:tr>
    </w:tbl>
    <w:p w:rsidR="005C05AC" w:rsidRDefault="00091FBF" w:rsidP="00091FBF">
      <w:pPr>
        <w:tabs>
          <w:tab w:val="left" w:pos="993"/>
        </w:tabs>
        <w:ind w:firstLine="709"/>
        <w:jc w:val="right"/>
        <w:sectPr w:rsidR="005C05AC" w:rsidSect="004C382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1FBF" w:rsidRDefault="00091FBF" w:rsidP="00091FBF">
      <w:pPr>
        <w:tabs>
          <w:tab w:val="left" w:pos="993"/>
        </w:tabs>
        <w:ind w:firstLine="709"/>
        <w:jc w:val="right"/>
      </w:pPr>
      <w:r>
        <w:lastRenderedPageBreak/>
        <w:t>Приложение 3</w:t>
      </w:r>
    </w:p>
    <w:p w:rsidR="00091FBF" w:rsidRDefault="00091FBF" w:rsidP="00091FBF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1FBF" w:rsidRDefault="00091FBF" w:rsidP="00091FBF">
      <w:pPr>
        <w:pStyle w:val="a5"/>
        <w:ind w:firstLine="708"/>
        <w:jc w:val="center"/>
        <w:rPr>
          <w:rFonts w:ascii="Times New Roman" w:hAnsi="Times New Roman"/>
          <w:sz w:val="24"/>
          <w:szCs w:val="24"/>
        </w:rPr>
      </w:pPr>
      <w:r w:rsidRPr="007F3209">
        <w:rPr>
          <w:rFonts w:ascii="Times New Roman" w:hAnsi="Times New Roman" w:cs="Times New Roman"/>
          <w:sz w:val="24"/>
          <w:szCs w:val="24"/>
        </w:rPr>
        <w:t>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</w:p>
    <w:p w:rsidR="00091FBF" w:rsidRDefault="00091FBF" w:rsidP="00091FBF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999"/>
        <w:gridCol w:w="2550"/>
        <w:gridCol w:w="5387"/>
        <w:gridCol w:w="3969"/>
      </w:tblGrid>
      <w:tr w:rsidR="00091FBF" w:rsidRPr="00B47A3B" w:rsidTr="004C3821">
        <w:trPr>
          <w:trHeight w:val="28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BF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Принято, отклонено,</w:t>
            </w:r>
          </w:p>
          <w:p w:rsidR="00091FBF" w:rsidRPr="00B47A3B" w:rsidRDefault="00091FBF" w:rsidP="004C3821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3B">
              <w:rPr>
                <w:rFonts w:ascii="Times New Roman" w:hAnsi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AE3E26" w:rsidRPr="00B47A3B" w:rsidTr="00AE3E26">
        <w:trPr>
          <w:trHeight w:val="28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Pr="00E103D1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Ситников А.В.</w:t>
            </w: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D1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E103D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6" w:rsidRPr="0000657B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7B">
              <w:rPr>
                <w:rFonts w:ascii="Times New Roman" w:hAnsi="Times New Roman" w:cs="Times New Roman"/>
                <w:sz w:val="24"/>
                <w:szCs w:val="24"/>
              </w:rPr>
              <w:t>ООО «Сегежская упаковка»</w:t>
            </w:r>
          </w:p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7B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006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57B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E103D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персоналом 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6" w:rsidRPr="00E103D1" w:rsidRDefault="00AE3E26" w:rsidP="00AE3E26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задачи, поставленные по проекту профессионального стандарта выполнены, предложения специалистов ООО «Сегежская упаковка» учтены, замечаний к тексту стандарта нет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E26" w:rsidRPr="00B47A3B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E26" w:rsidRPr="00B47A3B" w:rsidTr="00720D5C">
        <w:trPr>
          <w:trHeight w:val="1074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E3E26" w:rsidRPr="00B47A3B" w:rsidRDefault="00AE3E26" w:rsidP="00AE3E26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Арнольд Р.А.</w:t>
            </w:r>
          </w:p>
          <w:p w:rsidR="00AE3E26" w:rsidRPr="00B47A3B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«Группа «Илим»</w:t>
            </w:r>
          </w:p>
          <w:p w:rsidR="00AE3E26" w:rsidRPr="00550645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организационному развитию</w:t>
            </w:r>
          </w:p>
        </w:tc>
        <w:tc>
          <w:tcPr>
            <w:tcW w:w="1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E26" w:rsidRPr="00CF5E96" w:rsidRDefault="00AE3E26" w:rsidP="00AE3E26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E26" w:rsidRPr="00891E44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3E26" w:rsidRPr="00B47A3B" w:rsidTr="00720D5C">
        <w:trPr>
          <w:trHeight w:val="120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Светлугин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ОАО «Группа «Илим» в г. Коряжма</w:t>
            </w: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регионального кадрового центра </w:t>
            </w:r>
          </w:p>
        </w:tc>
        <w:tc>
          <w:tcPr>
            <w:tcW w:w="18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E26" w:rsidRPr="00B47A3B" w:rsidTr="005A57D4">
        <w:trPr>
          <w:trHeight w:val="64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Г.Н.</w:t>
            </w: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AA7">
              <w:rPr>
                <w:rFonts w:ascii="Times New Roman" w:hAnsi="Times New Roman" w:cs="Times New Roman"/>
                <w:sz w:val="24"/>
                <w:szCs w:val="24"/>
              </w:rPr>
              <w:t>ФГБОУ ВПО «Московский государственный университет леса»</w:t>
            </w:r>
          </w:p>
          <w:p w:rsidR="00AE3E26" w:rsidRPr="00E103D1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AE3E26" w:rsidP="00AE3E26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42E9C">
              <w:rPr>
                <w:sz w:val="24"/>
                <w:szCs w:val="24"/>
              </w:rPr>
              <w:t>з трудовых действий исключить способы их осуществл</w:t>
            </w:r>
            <w:r>
              <w:rPr>
                <w:sz w:val="24"/>
                <w:szCs w:val="24"/>
              </w:rPr>
              <w:t>ения, т.к. они дублируют умения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формулировок трудовых действий исключены способы их осуществления</w:t>
            </w:r>
          </w:p>
        </w:tc>
      </w:tr>
      <w:tr w:rsidR="00AE3E26" w:rsidRPr="00B47A3B" w:rsidTr="005A57D4">
        <w:trPr>
          <w:trHeight w:val="869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Pr="00442AA7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Pr="00952A27" w:rsidRDefault="00AE3E26" w:rsidP="00AE3E26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52A27">
              <w:rPr>
                <w:sz w:val="24"/>
                <w:szCs w:val="24"/>
              </w:rPr>
              <w:t>мения и знания дополнить, где не указано, спецификой вида профессиональной деятельности, необходимой для выполнения конкретной ТФ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Замечание учтено в формулировках умений и знаний, в которых не была отражена специфика ВПД</w:t>
            </w:r>
          </w:p>
        </w:tc>
      </w:tr>
      <w:tr w:rsidR="00AE3E26" w:rsidRPr="00B47A3B" w:rsidTr="008A5B13">
        <w:trPr>
          <w:trHeight w:val="657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Д.С.</w:t>
            </w: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союз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 отраслей Российской Федерации</w:t>
            </w:r>
          </w:p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комитет</w:t>
            </w:r>
          </w:p>
          <w:p w:rsidR="00AE3E26" w:rsidRPr="00442AA7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председателя Профсоюза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AE3E26" w:rsidP="00AE3E26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П.3.2, 3.3</w:t>
            </w:r>
          </w:p>
          <w:p w:rsidR="00AE3E26" w:rsidRDefault="00AE3E26" w:rsidP="00AE3E26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 сделать сноску на указание выпуска и </w:t>
            </w:r>
            <w:r>
              <w:rPr>
                <w:sz w:val="24"/>
                <w:szCs w:val="24"/>
              </w:rPr>
              <w:lastRenderedPageBreak/>
              <w:t>раздела ЕТКС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714593" w:rsidP="00574DD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AE3E26" w:rsidRPr="00B47A3B" w:rsidTr="005A57D4">
        <w:trPr>
          <w:trHeight w:val="1260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AE3E26" w:rsidP="00AE3E26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3.1.1., 3.1.2., 3.2.1., 3.2.2., 3.3.1., 3.3.2., 3.4.1., 3.4.2.</w:t>
            </w:r>
          </w:p>
          <w:p w:rsidR="00AE3E26" w:rsidRDefault="00AE3E26" w:rsidP="00AE3E26">
            <w:pPr>
              <w:pStyle w:val="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«необходимые умения» содержатся требования «анализировать», «планировать», «принимать решения», «производить расчеты» без указания какой-либо конкретики. Предлагаем конкретизировать данные позиции, указав пределы и глубину анализа, пределы и период планирования, пределы принятия решений, характер расчетов с учетом компетенции рабочего, отнесенного к 3-му или 4-му уровню квалификации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E26" w:rsidRDefault="00AE3E26" w:rsidP="00AE3E26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</w:tr>
      <w:tr w:rsidR="00623BB7" w:rsidRPr="00B47A3B" w:rsidTr="005A57D4">
        <w:trPr>
          <w:trHeight w:val="1260"/>
        </w:trPr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BB7" w:rsidRPr="00D4738B" w:rsidRDefault="00623BB7" w:rsidP="00623BB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BB7" w:rsidRPr="00D4738B" w:rsidRDefault="00E246D1" w:rsidP="00E246D1">
            <w:r w:rsidRPr="00D4738B">
              <w:t xml:space="preserve">Уткин </w:t>
            </w:r>
            <w:r w:rsidR="00623BB7" w:rsidRPr="00D4738B">
              <w:t xml:space="preserve">Л. В. </w:t>
            </w:r>
          </w:p>
        </w:tc>
        <w:tc>
          <w:tcPr>
            <w:tcW w:w="8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3BB7" w:rsidRPr="00D4738B" w:rsidRDefault="00623BB7" w:rsidP="00623BB7">
            <w:pPr>
              <w:ind w:right="-284"/>
            </w:pPr>
            <w:r w:rsidRPr="00D4738B">
              <w:t xml:space="preserve">ФГБОУ ВПО «Санкт-Петербургский государственный лесотехнический университет имени </w:t>
            </w:r>
          </w:p>
          <w:p w:rsidR="00623BB7" w:rsidRPr="00D4738B" w:rsidRDefault="00623BB7" w:rsidP="00623BB7">
            <w:pPr>
              <w:ind w:right="-284"/>
            </w:pPr>
            <w:r w:rsidRPr="00D4738B">
              <w:t>С.М. Кирова»</w:t>
            </w:r>
          </w:p>
          <w:p w:rsidR="00623BB7" w:rsidRPr="00D4738B" w:rsidRDefault="00623BB7" w:rsidP="00623BB7">
            <w:pPr>
              <w:ind w:right="-284"/>
            </w:pPr>
            <w:r w:rsidRPr="00D4738B">
              <w:t xml:space="preserve">Профессор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BB7" w:rsidRPr="00D4738B" w:rsidRDefault="00623BB7" w:rsidP="00623BB7">
            <w:pPr>
              <w:pStyle w:val="1"/>
              <w:spacing w:line="240" w:lineRule="auto"/>
              <w:ind w:left="4" w:hanging="4"/>
              <w:jc w:val="both"/>
              <w:rPr>
                <w:sz w:val="24"/>
                <w:szCs w:val="24"/>
              </w:rPr>
            </w:pPr>
            <w:r w:rsidRPr="00D4738B">
              <w:rPr>
                <w:sz w:val="24"/>
                <w:szCs w:val="24"/>
              </w:rPr>
              <w:t>В наименованиях трудовых действий приведены способы их осуществления, которые дублируют умения.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BB7" w:rsidRPr="00D4738B" w:rsidRDefault="00623BB7" w:rsidP="00623BB7">
            <w:pPr>
              <w:ind w:right="22"/>
              <w:contextualSpacing/>
            </w:pPr>
            <w:r w:rsidRPr="00D4738B">
              <w:t xml:space="preserve">Принято </w:t>
            </w:r>
          </w:p>
        </w:tc>
      </w:tr>
      <w:tr w:rsidR="00623BB7" w:rsidRPr="00B47A3B" w:rsidTr="005A57D4">
        <w:trPr>
          <w:trHeight w:val="1260"/>
        </w:trPr>
        <w:tc>
          <w:tcPr>
            <w:tcW w:w="2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BB7" w:rsidRPr="00D4738B" w:rsidRDefault="00623BB7" w:rsidP="00623BB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BB7" w:rsidRPr="00D4738B" w:rsidRDefault="00623BB7" w:rsidP="00623BB7"/>
        </w:tc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BB7" w:rsidRPr="00D4738B" w:rsidRDefault="00623BB7" w:rsidP="00623BB7">
            <w:pPr>
              <w:ind w:right="-284" w:firstLine="36"/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BB7" w:rsidRPr="00D4738B" w:rsidRDefault="00623BB7" w:rsidP="00623BB7">
            <w:pPr>
              <w:pStyle w:val="1"/>
              <w:spacing w:line="240" w:lineRule="auto"/>
              <w:ind w:left="4" w:hanging="4"/>
              <w:jc w:val="both"/>
              <w:rPr>
                <w:sz w:val="24"/>
                <w:szCs w:val="24"/>
              </w:rPr>
            </w:pPr>
            <w:r w:rsidRPr="00D4738B">
              <w:rPr>
                <w:sz w:val="24"/>
                <w:szCs w:val="24"/>
              </w:rPr>
              <w:t>При описании умений и знаний учесть специфику вида профессиональной деятельности.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BB7" w:rsidRPr="00D4738B" w:rsidRDefault="00623BB7" w:rsidP="00623BB7">
            <w:pPr>
              <w:ind w:right="22"/>
              <w:contextualSpacing/>
            </w:pPr>
            <w:r w:rsidRPr="00D4738B">
              <w:t xml:space="preserve">Принято </w:t>
            </w:r>
          </w:p>
        </w:tc>
      </w:tr>
    </w:tbl>
    <w:p w:rsidR="00091FBF" w:rsidRDefault="00091FBF" w:rsidP="00091FBF"/>
    <w:p w:rsidR="00647B05" w:rsidRDefault="00647B05"/>
    <w:sectPr w:rsidR="00647B05" w:rsidSect="004C382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90" w:rsidRDefault="00FA3190">
      <w:r>
        <w:separator/>
      </w:r>
    </w:p>
  </w:endnote>
  <w:endnote w:type="continuationSeparator" w:id="0">
    <w:p w:rsidR="00FA3190" w:rsidRDefault="00FA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21" w:rsidRDefault="004C3821">
    <w:pPr>
      <w:pStyle w:val="a8"/>
      <w:jc w:val="right"/>
    </w:pPr>
  </w:p>
  <w:p w:rsidR="004C3821" w:rsidRDefault="004C38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90" w:rsidRDefault="00FA3190">
      <w:r>
        <w:separator/>
      </w:r>
    </w:p>
  </w:footnote>
  <w:footnote w:type="continuationSeparator" w:id="0">
    <w:p w:rsidR="00FA3190" w:rsidRDefault="00FA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21" w:rsidRDefault="004C382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4738B">
      <w:rPr>
        <w:noProof/>
      </w:rPr>
      <w:t>5</w:t>
    </w:r>
    <w:r>
      <w:rPr>
        <w:noProof/>
      </w:rPr>
      <w:fldChar w:fldCharType="end"/>
    </w:r>
  </w:p>
  <w:p w:rsidR="004C3821" w:rsidRDefault="004C382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1392"/>
      <w:docPartObj>
        <w:docPartGallery w:val="Page Numbers (Top of Page)"/>
        <w:docPartUnique/>
      </w:docPartObj>
    </w:sdtPr>
    <w:sdtEndPr/>
    <w:sdtContent>
      <w:p w:rsidR="004C3821" w:rsidRDefault="004C38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38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C3821" w:rsidRDefault="004C38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873E26"/>
    <w:multiLevelType w:val="multilevel"/>
    <w:tmpl w:val="CFBAAB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216168B"/>
    <w:multiLevelType w:val="multilevel"/>
    <w:tmpl w:val="1C1C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BF"/>
    <w:rsid w:val="00000E74"/>
    <w:rsid w:val="0000657B"/>
    <w:rsid w:val="00016181"/>
    <w:rsid w:val="000617AF"/>
    <w:rsid w:val="00091FBF"/>
    <w:rsid w:val="000E62CA"/>
    <w:rsid w:val="00112674"/>
    <w:rsid w:val="00141364"/>
    <w:rsid w:val="0014346C"/>
    <w:rsid w:val="00193E12"/>
    <w:rsid w:val="001976AB"/>
    <w:rsid w:val="001C367A"/>
    <w:rsid w:val="002539BE"/>
    <w:rsid w:val="00280B90"/>
    <w:rsid w:val="00285884"/>
    <w:rsid w:val="002A6C4C"/>
    <w:rsid w:val="002C24E7"/>
    <w:rsid w:val="002D5297"/>
    <w:rsid w:val="00322B87"/>
    <w:rsid w:val="003661FF"/>
    <w:rsid w:val="00442AA7"/>
    <w:rsid w:val="00446001"/>
    <w:rsid w:val="004C3821"/>
    <w:rsid w:val="004D6B78"/>
    <w:rsid w:val="004E0CD2"/>
    <w:rsid w:val="00517FB1"/>
    <w:rsid w:val="005653CD"/>
    <w:rsid w:val="005669C0"/>
    <w:rsid w:val="00574DDA"/>
    <w:rsid w:val="005A0299"/>
    <w:rsid w:val="005A57D4"/>
    <w:rsid w:val="005C05AC"/>
    <w:rsid w:val="005D6F38"/>
    <w:rsid w:val="00623BB7"/>
    <w:rsid w:val="00647B05"/>
    <w:rsid w:val="006555C2"/>
    <w:rsid w:val="00660389"/>
    <w:rsid w:val="0067078F"/>
    <w:rsid w:val="0067637D"/>
    <w:rsid w:val="006929A5"/>
    <w:rsid w:val="006961C3"/>
    <w:rsid w:val="006E2C4E"/>
    <w:rsid w:val="0070748A"/>
    <w:rsid w:val="00714593"/>
    <w:rsid w:val="00720D5C"/>
    <w:rsid w:val="0077515A"/>
    <w:rsid w:val="007D519A"/>
    <w:rsid w:val="007E5098"/>
    <w:rsid w:val="0086227A"/>
    <w:rsid w:val="00891D11"/>
    <w:rsid w:val="008A5B13"/>
    <w:rsid w:val="008B23D1"/>
    <w:rsid w:val="008D7F70"/>
    <w:rsid w:val="008E4CCA"/>
    <w:rsid w:val="00937854"/>
    <w:rsid w:val="00952A27"/>
    <w:rsid w:val="00957D81"/>
    <w:rsid w:val="009831C0"/>
    <w:rsid w:val="009926D1"/>
    <w:rsid w:val="009B52E2"/>
    <w:rsid w:val="009D2B09"/>
    <w:rsid w:val="009F4581"/>
    <w:rsid w:val="00A35EEE"/>
    <w:rsid w:val="00AB06B1"/>
    <w:rsid w:val="00AE3E26"/>
    <w:rsid w:val="00B31A35"/>
    <w:rsid w:val="00B64BDA"/>
    <w:rsid w:val="00BC5473"/>
    <w:rsid w:val="00BC786D"/>
    <w:rsid w:val="00C47A27"/>
    <w:rsid w:val="00D4738B"/>
    <w:rsid w:val="00D61CFF"/>
    <w:rsid w:val="00DC42A2"/>
    <w:rsid w:val="00DE62F8"/>
    <w:rsid w:val="00E103D1"/>
    <w:rsid w:val="00E12489"/>
    <w:rsid w:val="00E20AE2"/>
    <w:rsid w:val="00E246D1"/>
    <w:rsid w:val="00E44694"/>
    <w:rsid w:val="00EA6E80"/>
    <w:rsid w:val="00EF3AAC"/>
    <w:rsid w:val="00F5188E"/>
    <w:rsid w:val="00F65F7B"/>
    <w:rsid w:val="00F77CDD"/>
    <w:rsid w:val="00F82632"/>
    <w:rsid w:val="00FA3190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FBF"/>
    <w:pPr>
      <w:ind w:left="720"/>
      <w:contextualSpacing/>
    </w:pPr>
  </w:style>
  <w:style w:type="paragraph" w:customStyle="1" w:styleId="1">
    <w:name w:val="Абзац списка1"/>
    <w:basedOn w:val="a"/>
    <w:rsid w:val="00091FBF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4">
    <w:name w:val="Мой"/>
    <w:basedOn w:val="a"/>
    <w:qFormat/>
    <w:rsid w:val="00091FBF"/>
    <w:pPr>
      <w:spacing w:line="276" w:lineRule="auto"/>
      <w:ind w:firstLine="720"/>
      <w:jc w:val="both"/>
    </w:pPr>
    <w:rPr>
      <w:bCs/>
    </w:rPr>
  </w:style>
  <w:style w:type="paragraph" w:styleId="a5">
    <w:name w:val="No Spacing"/>
    <w:uiPriority w:val="99"/>
    <w:qFormat/>
    <w:rsid w:val="00091FBF"/>
    <w:pPr>
      <w:spacing w:after="0" w:line="240" w:lineRule="auto"/>
    </w:pPr>
  </w:style>
  <w:style w:type="paragraph" w:customStyle="1" w:styleId="Default">
    <w:name w:val="Default"/>
    <w:rsid w:val="00091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91FB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09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091FBF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ConsPlusNormal">
    <w:name w:val="ConsPlusNormal"/>
    <w:rsid w:val="00091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91F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91F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91FBF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E4CC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C382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73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FBF"/>
    <w:pPr>
      <w:ind w:left="720"/>
      <w:contextualSpacing/>
    </w:pPr>
  </w:style>
  <w:style w:type="paragraph" w:customStyle="1" w:styleId="1">
    <w:name w:val="Абзац списка1"/>
    <w:basedOn w:val="a"/>
    <w:rsid w:val="00091FBF"/>
    <w:pPr>
      <w:suppressAutoHyphens/>
      <w:spacing w:line="100" w:lineRule="atLeast"/>
      <w:ind w:left="720"/>
    </w:pPr>
    <w:rPr>
      <w:kern w:val="2"/>
      <w:sz w:val="28"/>
      <w:szCs w:val="20"/>
      <w:lang w:eastAsia="ar-SA"/>
    </w:rPr>
  </w:style>
  <w:style w:type="paragraph" w:customStyle="1" w:styleId="a4">
    <w:name w:val="Мой"/>
    <w:basedOn w:val="a"/>
    <w:qFormat/>
    <w:rsid w:val="00091FBF"/>
    <w:pPr>
      <w:spacing w:line="276" w:lineRule="auto"/>
      <w:ind w:firstLine="720"/>
      <w:jc w:val="both"/>
    </w:pPr>
    <w:rPr>
      <w:bCs/>
    </w:rPr>
  </w:style>
  <w:style w:type="paragraph" w:styleId="a5">
    <w:name w:val="No Spacing"/>
    <w:uiPriority w:val="99"/>
    <w:qFormat/>
    <w:rsid w:val="00091FBF"/>
    <w:pPr>
      <w:spacing w:after="0" w:line="240" w:lineRule="auto"/>
    </w:pPr>
  </w:style>
  <w:style w:type="paragraph" w:customStyle="1" w:styleId="Default">
    <w:name w:val="Default"/>
    <w:rsid w:val="00091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91FB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09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091FBF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ConsPlusNormal">
    <w:name w:val="ConsPlusNormal"/>
    <w:rsid w:val="00091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91F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91F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91FBF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E4CC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C382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73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umprom.ru/index.php?ids=292&amp;sub_id=23622" TargetMode="External"/><Relationship Id="rId18" Type="http://schemas.openxmlformats.org/officeDocument/2006/relationships/hyperlink" Target="http://tsniib.ru/forum/messages/forum1/message12/1-obsuzhdenie-professionalnykh-standartov-v-oblasti-tsellyuloznobumazh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sniib.ru/news/24/" TargetMode="External"/><Relationship Id="rId17" Type="http://schemas.openxmlformats.org/officeDocument/2006/relationships/hyperlink" Target="http://www.tsniib.ru/news/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tsniib.ru/news/2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mprom.ru/index.php?ids=285&amp;sub_id=23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niib.ru/news/23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umprom.ru/index.php?ids=285&amp;sub_id=23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2015-10-07T14:08:00Z</cp:lastPrinted>
  <dcterms:created xsi:type="dcterms:W3CDTF">2015-08-24T05:29:00Z</dcterms:created>
  <dcterms:modified xsi:type="dcterms:W3CDTF">2015-10-07T14:09:00Z</dcterms:modified>
</cp:coreProperties>
</file>